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spacing w:line="276" w:lineRule="auto"/>
        <w:ind w:firstLine="993"/>
        <w:jc w:val="center"/>
        <w:rPr>
          <w:b w:val="1"/>
          <w:sz w:val="28"/>
        </w:rPr>
      </w:pPr>
      <w:r>
        <w:rPr>
          <w:b w:val="1"/>
          <w:sz w:val="28"/>
        </w:rPr>
        <w:t xml:space="preserve">ОТЧЕТ О РЕЗУЛЬТАТАХ САМООБСЛЕДОВАНИЯ </w:t>
      </w:r>
    </w:p>
    <w:p w14:paraId="02000000">
      <w:pPr>
        <w:spacing w:line="276" w:lineRule="auto"/>
        <w:ind w:firstLine="993"/>
        <w:jc w:val="center"/>
        <w:rPr>
          <w:b w:val="1"/>
          <w:sz w:val="28"/>
        </w:rPr>
      </w:pPr>
      <w:r>
        <w:rPr>
          <w:b w:val="1"/>
          <w:sz w:val="28"/>
        </w:rPr>
        <w:t xml:space="preserve"> на 1 сентября 20</w:t>
      </w:r>
      <w:r>
        <w:rPr>
          <w:b w:val="1"/>
          <w:sz w:val="28"/>
        </w:rPr>
        <w:t>21</w:t>
      </w:r>
      <w:r>
        <w:rPr>
          <w:b w:val="1"/>
          <w:sz w:val="28"/>
        </w:rPr>
        <w:t xml:space="preserve"> года</w:t>
      </w:r>
    </w:p>
    <w:p w14:paraId="03000000">
      <w:pPr>
        <w:pStyle w:val="Style_1"/>
        <w:numPr>
          <w:ilvl w:val="0"/>
          <w:numId w:val="1"/>
        </w:numPr>
        <w:spacing w:line="276" w:lineRule="auto"/>
        <w:ind/>
        <w:jc w:val="center"/>
        <w:rPr>
          <w:b w:val="1"/>
          <w:i w:val="1"/>
          <w:sz w:val="28"/>
        </w:rPr>
      </w:pPr>
      <w:r>
        <w:rPr>
          <w:b w:val="1"/>
          <w:i w:val="1"/>
          <w:sz w:val="28"/>
        </w:rPr>
        <w:t>Общая информация о ДОУ</w:t>
      </w:r>
    </w:p>
    <w:p w14:paraId="04000000">
      <w:pPr>
        <w:spacing w:line="360" w:lineRule="auto"/>
        <w:ind/>
        <w:jc w:val="center"/>
        <w:rPr>
          <w:sz w:val="28"/>
        </w:rPr>
      </w:pPr>
      <w:r>
        <w:rPr>
          <w:b w:val="1"/>
          <w:sz w:val="28"/>
        </w:rPr>
        <w:t>Информация о ДОУ</w:t>
      </w:r>
    </w:p>
    <w:p w14:paraId="05000000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Муниципальное бюджетное образовательное дошкольное учреждение детский сад №116 общеразвивающего вида (далее МБДОУ) расположено по адресу: 170028, город Тверь, улица Орджоникидзе, дом45-а. Телефон:58-73-21.</w:t>
      </w:r>
    </w:p>
    <w:p w14:paraId="06000000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Функции и полномочия Учредителя детского сада осуществляет </w:t>
      </w:r>
      <w:r>
        <w:rPr>
          <w:sz w:val="28"/>
        </w:rPr>
        <w:t>А</w:t>
      </w:r>
      <w:r>
        <w:rPr>
          <w:sz w:val="28"/>
        </w:rPr>
        <w:t>дминистрация города Твери в лице Управления образования администрации города Твери.</w:t>
      </w:r>
    </w:p>
    <w:p w14:paraId="07000000">
      <w:pPr>
        <w:spacing w:line="360" w:lineRule="auto"/>
        <w:ind w:firstLine="851"/>
        <w:jc w:val="both"/>
        <w:rPr>
          <w:sz w:val="28"/>
        </w:rPr>
      </w:pPr>
      <w:r>
        <w:rPr>
          <w:sz w:val="28"/>
        </w:rPr>
        <w:t>ДОУ осуществляет свою образовательную, правовую и хозяйственную деятельность в соответствии с Законом об «Образовании», Типовым положением о дошкольном образовательном учреждении, законодательством РФ, другими нормативными актами, договором между учредителем и ДОУ, Уставом ДОУ.</w:t>
      </w:r>
    </w:p>
    <w:p w14:paraId="08000000">
      <w:pPr>
        <w:spacing w:line="360" w:lineRule="auto"/>
        <w:ind w:firstLine="992"/>
        <w:jc w:val="both"/>
        <w:rPr>
          <w:sz w:val="28"/>
        </w:rPr>
      </w:pPr>
      <w:r>
        <w:rPr>
          <w:sz w:val="28"/>
        </w:rPr>
        <w:t xml:space="preserve">Устав ДОУ утвержден приказом начальника управления образования администрации г. Твери        № </w:t>
      </w:r>
      <w:r>
        <w:rPr>
          <w:sz w:val="28"/>
          <w:u w:val="single"/>
        </w:rPr>
        <w:t>442</w:t>
      </w:r>
      <w:r>
        <w:rPr>
          <w:sz w:val="28"/>
        </w:rPr>
        <w:t xml:space="preserve"> от </w:t>
      </w:r>
      <w:r>
        <w:rPr>
          <w:sz w:val="28"/>
          <w:u w:val="single"/>
        </w:rPr>
        <w:t xml:space="preserve">08.04. 2015 </w:t>
      </w:r>
      <w:r>
        <w:rPr>
          <w:sz w:val="28"/>
        </w:rPr>
        <w:t>года.</w:t>
      </w:r>
    </w:p>
    <w:p w14:paraId="09000000">
      <w:pPr>
        <w:spacing w:line="360" w:lineRule="auto"/>
        <w:ind w:firstLine="992"/>
        <w:jc w:val="both"/>
        <w:rPr>
          <w:sz w:val="28"/>
        </w:rPr>
      </w:pPr>
      <w:r>
        <w:rPr>
          <w:sz w:val="28"/>
        </w:rPr>
        <w:t xml:space="preserve">Лицензия на право образовательной деятельности № </w:t>
      </w:r>
      <w:r>
        <w:rPr>
          <w:sz w:val="28"/>
          <w:u w:val="single"/>
        </w:rPr>
        <w:t xml:space="preserve">704 </w:t>
      </w:r>
      <w:r>
        <w:rPr>
          <w:sz w:val="28"/>
        </w:rPr>
        <w:t xml:space="preserve">от </w:t>
      </w:r>
      <w:r>
        <w:rPr>
          <w:sz w:val="28"/>
          <w:u w:val="single"/>
        </w:rPr>
        <w:t>07.12. 2015</w:t>
      </w:r>
      <w:r>
        <w:rPr>
          <w:sz w:val="28"/>
        </w:rPr>
        <w:t xml:space="preserve"> года серия </w:t>
      </w:r>
      <w:r>
        <w:rPr>
          <w:sz w:val="28"/>
          <w:u w:val="single"/>
        </w:rPr>
        <w:t xml:space="preserve">69Л01 </w:t>
      </w:r>
      <w:r>
        <w:rPr>
          <w:sz w:val="28"/>
        </w:rPr>
        <w:t xml:space="preserve">№ </w:t>
      </w:r>
      <w:r>
        <w:rPr>
          <w:sz w:val="28"/>
          <w:u w:val="single"/>
        </w:rPr>
        <w:t>0001624.</w:t>
      </w:r>
    </w:p>
    <w:p w14:paraId="0A000000">
      <w:pPr>
        <w:spacing w:line="360" w:lineRule="auto"/>
        <w:ind w:firstLine="992"/>
        <w:jc w:val="both"/>
        <w:rPr>
          <w:sz w:val="28"/>
        </w:rPr>
      </w:pPr>
      <w:r>
        <w:rPr>
          <w:sz w:val="28"/>
        </w:rPr>
        <w:t xml:space="preserve">ДОУ работало в режиме, установленном Учредителем, исходя из потребностей семьи и возможности бюджетного финансирования ДОУ: пятидневная рабочая неделя, режим работы с 7.00 часов до 19.00 часов. </w:t>
      </w:r>
    </w:p>
    <w:p w14:paraId="0B000000">
      <w:pPr>
        <w:spacing w:line="360" w:lineRule="auto"/>
        <w:ind w:firstLine="992"/>
        <w:jc w:val="both"/>
        <w:rPr>
          <w:sz w:val="28"/>
        </w:rPr>
      </w:pPr>
      <w:r>
        <w:rPr>
          <w:sz w:val="28"/>
        </w:rPr>
        <w:t>В детском саду реализуются программы:</w:t>
      </w:r>
    </w:p>
    <w:p w14:paraId="0C000000">
      <w:pPr>
        <w:spacing w:line="360" w:lineRule="auto"/>
        <w:ind/>
        <w:contextualSpacing w:val="1"/>
        <w:jc w:val="both"/>
        <w:rPr>
          <w:sz w:val="28"/>
        </w:rPr>
      </w:pPr>
      <w:r>
        <w:rPr>
          <w:sz w:val="28"/>
        </w:rPr>
        <w:t xml:space="preserve">1)базовый компонент: «Радуга», под редакцией Е.В. Соловьевой, Т.Н. </w:t>
      </w:r>
      <w:r>
        <w:rPr>
          <w:sz w:val="28"/>
        </w:rPr>
        <w:t>Доронова</w:t>
      </w:r>
      <w:r>
        <w:rPr>
          <w:sz w:val="28"/>
        </w:rPr>
        <w:t xml:space="preserve">, Т.И. </w:t>
      </w:r>
      <w:r>
        <w:rPr>
          <w:sz w:val="28"/>
        </w:rPr>
        <w:t>Гризик</w:t>
      </w:r>
      <w:r>
        <w:rPr>
          <w:sz w:val="28"/>
        </w:rPr>
        <w:t>, и др. 2015 год издания</w:t>
      </w:r>
    </w:p>
    <w:p w14:paraId="0D000000">
      <w:pPr>
        <w:spacing w:line="360" w:lineRule="auto"/>
        <w:ind/>
        <w:outlineLvl w:val="0"/>
        <w:rPr>
          <w:b w:val="1"/>
          <w:sz w:val="28"/>
          <w:u w:val="single"/>
        </w:rPr>
      </w:pPr>
      <w:r>
        <w:rPr>
          <w:b w:val="1"/>
          <w:sz w:val="28"/>
        </w:rPr>
        <w:t>2)</w:t>
      </w:r>
      <w:r>
        <w:rPr>
          <w:b w:val="1"/>
          <w:sz w:val="28"/>
        </w:rPr>
        <w:t xml:space="preserve"> </w:t>
      </w:r>
      <w:r>
        <w:rPr>
          <w:sz w:val="28"/>
        </w:rPr>
        <w:t>парционные</w:t>
      </w:r>
      <w:r>
        <w:rPr>
          <w:sz w:val="28"/>
        </w:rPr>
        <w:t xml:space="preserve"> программы: «Приобщение детей к истокам русской национальной культуры», автор О.Л. Князева, М.Д. </w:t>
      </w:r>
      <w:r>
        <w:rPr>
          <w:sz w:val="28"/>
        </w:rPr>
        <w:t>Маханева</w:t>
      </w:r>
      <w:r>
        <w:rPr>
          <w:sz w:val="28"/>
        </w:rPr>
        <w:t xml:space="preserve"> «Основы безопасности детей дошкольного возраста», авторы </w:t>
      </w:r>
      <w:r>
        <w:rPr>
          <w:sz w:val="28"/>
        </w:rPr>
        <w:t>Стеркина</w:t>
      </w:r>
      <w:r>
        <w:rPr>
          <w:sz w:val="28"/>
        </w:rPr>
        <w:t xml:space="preserve"> Р. Б., Князева О. Л., Авдеева Н. Н., «Воспитание здорового ребенка», авторы М.Д. </w:t>
      </w:r>
      <w:r>
        <w:rPr>
          <w:sz w:val="28"/>
        </w:rPr>
        <w:t>Маханева</w:t>
      </w:r>
      <w:r>
        <w:rPr>
          <w:sz w:val="28"/>
        </w:rPr>
        <w:t xml:space="preserve">, музыкальная программа «Ладушки» И.Н. </w:t>
      </w:r>
      <w:r>
        <w:rPr>
          <w:sz w:val="28"/>
        </w:rPr>
        <w:t>Новоскольцева</w:t>
      </w:r>
      <w:r>
        <w:rPr>
          <w:sz w:val="28"/>
        </w:rPr>
        <w:t>, Л.Л. Шевченко «</w:t>
      </w:r>
      <w:r>
        <w:rPr>
          <w:sz w:val="28"/>
        </w:rPr>
        <w:t>Добрый мир. Православная культура для малышей</w:t>
      </w:r>
      <w:r>
        <w:rPr>
          <w:b w:val="1"/>
          <w:sz w:val="28"/>
        </w:rPr>
        <w:t>»</w:t>
      </w:r>
      <w:r>
        <w:rPr>
          <w:b w:val="1"/>
          <w:sz w:val="28"/>
          <w:u w:val="single"/>
        </w:rPr>
        <w:t>.</w:t>
      </w:r>
    </w:p>
    <w:p w14:paraId="0E000000">
      <w:pPr>
        <w:spacing w:line="360" w:lineRule="auto"/>
        <w:ind/>
        <w:outlineLvl w:val="0"/>
        <w:rPr>
          <w:color w:val="292929"/>
          <w:sz w:val="28"/>
        </w:rPr>
      </w:pPr>
    </w:p>
    <w:p w14:paraId="0F00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Учебный план обеспечивает оптимальную нагрузку на ребенка с целью защиты его от переутомления, учитывает возрастные и психофизические особенности детей.</w:t>
      </w:r>
    </w:p>
    <w:p w14:paraId="10000000">
      <w:pPr>
        <w:spacing w:line="360" w:lineRule="auto"/>
        <w:ind/>
        <w:rPr>
          <w:sz w:val="28"/>
        </w:rPr>
      </w:pPr>
      <w:r>
        <w:rPr>
          <w:sz w:val="28"/>
        </w:rPr>
        <w:t xml:space="preserve">              </w:t>
      </w:r>
      <w:r>
        <w:rPr>
          <w:sz w:val="28"/>
        </w:rPr>
        <w:t>В ДОУ в 20</w:t>
      </w:r>
      <w:r>
        <w:rPr>
          <w:sz w:val="28"/>
        </w:rPr>
        <w:t>20 – 20</w:t>
      </w:r>
      <w:r>
        <w:rPr>
          <w:sz w:val="28"/>
        </w:rPr>
        <w:t>2</w:t>
      </w:r>
      <w:r>
        <w:rPr>
          <w:sz w:val="28"/>
        </w:rPr>
        <w:t xml:space="preserve">1 учебный год функционировали </w:t>
      </w:r>
      <w:r>
        <w:rPr>
          <w:sz w:val="28"/>
          <w:u w:val="single"/>
        </w:rPr>
        <w:t xml:space="preserve">6 </w:t>
      </w:r>
      <w:r>
        <w:rPr>
          <w:sz w:val="28"/>
        </w:rPr>
        <w:t xml:space="preserve">групп  </w:t>
      </w:r>
    </w:p>
    <w:p w14:paraId="11000000">
      <w:pPr>
        <w:spacing w:line="360" w:lineRule="auto"/>
        <w:ind/>
        <w:rPr>
          <w:sz w:val="28"/>
        </w:rPr>
      </w:pPr>
      <w:r>
        <w:rPr>
          <w:sz w:val="28"/>
        </w:rPr>
        <w:t xml:space="preserve">                        наполняемость групп детьми с 3 до 7 лет 161 человек:</w:t>
      </w:r>
    </w:p>
    <w:p w14:paraId="12000000">
      <w:pPr>
        <w:spacing w:line="360" w:lineRule="auto"/>
        <w:ind/>
        <w:jc w:val="right"/>
        <w:rPr>
          <w:sz w:val="28"/>
        </w:rPr>
      </w:pPr>
      <w:r>
        <w:rPr>
          <w:sz w:val="28"/>
        </w:rPr>
        <w:t>Таблица 1</w:t>
      </w:r>
    </w:p>
    <w:tbl>
      <w:tblPr>
        <w:tblStyle w:val="Style_2"/>
      </w:tblPr>
      <w:tblGrid>
        <w:gridCol w:w="4219"/>
        <w:gridCol w:w="2693"/>
        <w:gridCol w:w="2659"/>
      </w:tblGrid>
      <w:tr>
        <w:tc>
          <w:tcPr>
            <w:tcW w:type="dxa" w:w="421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</w:tcPr>
          <w:p w14:paraId="13000000">
            <w:pPr>
              <w:tabs>
                <w:tab w:leader="none" w:pos="720" w:val="left"/>
              </w:tabs>
              <w:spacing w:after="160" w:line="360" w:lineRule="auto"/>
              <w:ind/>
              <w:jc w:val="both"/>
            </w:pPr>
            <w:r>
              <w:t>Возрастные группы</w:t>
            </w:r>
          </w:p>
        </w:tc>
        <w:tc>
          <w:tcPr>
            <w:tcW w:type="dxa" w:w="269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</w:tcPr>
          <w:p w14:paraId="14000000">
            <w:pPr>
              <w:spacing w:after="160" w:line="360" w:lineRule="auto"/>
              <w:ind/>
              <w:jc w:val="center"/>
            </w:pPr>
            <w:r>
              <w:t>Количество групп</w:t>
            </w:r>
          </w:p>
        </w:tc>
        <w:tc>
          <w:tcPr>
            <w:tcW w:type="dxa" w:w="265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</w:tcPr>
          <w:p w14:paraId="15000000">
            <w:pPr>
              <w:spacing w:after="160" w:line="360" w:lineRule="auto"/>
              <w:ind/>
              <w:jc w:val="center"/>
            </w:pPr>
            <w:r>
              <w:t>Количество детей</w:t>
            </w:r>
          </w:p>
        </w:tc>
      </w:tr>
      <w:tr>
        <w:tc>
          <w:tcPr>
            <w:tcW w:type="dxa" w:w="421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</w:tcPr>
          <w:p w14:paraId="16000000">
            <w:pPr>
              <w:spacing w:after="160" w:line="360" w:lineRule="auto"/>
              <w:ind/>
              <w:rPr>
                <w:sz w:val="28"/>
              </w:rPr>
            </w:pPr>
            <w:r>
              <w:rPr>
                <w:sz w:val="28"/>
              </w:rPr>
              <w:t>2 младшая группа</w:t>
            </w:r>
          </w:p>
        </w:tc>
        <w:tc>
          <w:tcPr>
            <w:tcW w:type="dxa" w:w="269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</w:tcPr>
          <w:p w14:paraId="17000000">
            <w:pPr>
              <w:spacing w:after="160" w:line="36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type="dxa" w:w="265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</w:tcPr>
          <w:p w14:paraId="18000000">
            <w:pPr>
              <w:spacing w:after="160" w:line="36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51</w:t>
            </w:r>
          </w:p>
        </w:tc>
      </w:tr>
      <w:tr>
        <w:tc>
          <w:tcPr>
            <w:tcW w:type="dxa" w:w="421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</w:tcPr>
          <w:p w14:paraId="19000000">
            <w:pPr>
              <w:spacing w:after="160" w:line="360" w:lineRule="auto"/>
              <w:ind/>
              <w:rPr>
                <w:sz w:val="28"/>
              </w:rPr>
            </w:pPr>
            <w:r>
              <w:rPr>
                <w:sz w:val="28"/>
              </w:rPr>
              <w:t>Средняя группа</w:t>
            </w:r>
          </w:p>
        </w:tc>
        <w:tc>
          <w:tcPr>
            <w:tcW w:type="dxa" w:w="269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</w:tcPr>
          <w:p w14:paraId="1A000000">
            <w:pPr>
              <w:spacing w:after="160" w:line="36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type="dxa" w:w="265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</w:tcPr>
          <w:p w14:paraId="1B000000">
            <w:pPr>
              <w:spacing w:after="160" w:line="36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</w:tr>
      <w:tr>
        <w:tc>
          <w:tcPr>
            <w:tcW w:type="dxa" w:w="421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</w:tcPr>
          <w:p w14:paraId="1C000000">
            <w:pPr>
              <w:spacing w:after="160" w:line="360" w:lineRule="auto"/>
              <w:ind/>
              <w:rPr>
                <w:sz w:val="28"/>
              </w:rPr>
            </w:pPr>
            <w:r>
              <w:rPr>
                <w:sz w:val="28"/>
              </w:rPr>
              <w:t>Старшая группа</w:t>
            </w:r>
          </w:p>
        </w:tc>
        <w:tc>
          <w:tcPr>
            <w:tcW w:type="dxa" w:w="269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</w:tcPr>
          <w:p w14:paraId="1D000000">
            <w:pPr>
              <w:spacing w:after="160" w:line="36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type="dxa" w:w="265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</w:tcPr>
          <w:p w14:paraId="1E000000">
            <w:pPr>
              <w:spacing w:after="160" w:line="36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</w:tr>
      <w:tr>
        <w:tc>
          <w:tcPr>
            <w:tcW w:type="dxa" w:w="421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</w:tcPr>
          <w:p w14:paraId="1F000000">
            <w:pPr>
              <w:spacing w:after="160" w:line="360" w:lineRule="auto"/>
              <w:ind/>
              <w:rPr>
                <w:sz w:val="28"/>
              </w:rPr>
            </w:pPr>
            <w:r>
              <w:rPr>
                <w:sz w:val="28"/>
              </w:rPr>
              <w:t>Подготовительная к школе группа</w:t>
            </w:r>
          </w:p>
        </w:tc>
        <w:tc>
          <w:tcPr>
            <w:tcW w:type="dxa" w:w="269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</w:tcPr>
          <w:p w14:paraId="20000000">
            <w:pPr>
              <w:spacing w:after="160" w:line="36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type="dxa" w:w="265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</w:tcPr>
          <w:p w14:paraId="21000000">
            <w:pPr>
              <w:spacing w:after="160" w:line="36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51</w:t>
            </w:r>
          </w:p>
        </w:tc>
      </w:tr>
      <w:tr>
        <w:tc>
          <w:tcPr>
            <w:tcW w:type="dxa" w:w="421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</w:tcPr>
          <w:p w14:paraId="22000000">
            <w:pPr>
              <w:spacing w:after="160" w:line="360" w:lineRule="auto"/>
              <w:ind/>
              <w:rPr>
                <w:sz w:val="28"/>
              </w:rPr>
            </w:pPr>
            <w:r>
              <w:rPr>
                <w:sz w:val="28"/>
              </w:rPr>
              <w:t>Кратковременная группа</w:t>
            </w:r>
          </w:p>
        </w:tc>
        <w:tc>
          <w:tcPr>
            <w:tcW w:type="dxa" w:w="269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</w:tcPr>
          <w:p w14:paraId="23000000">
            <w:pPr>
              <w:spacing w:after="160" w:line="36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type="dxa" w:w="265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</w:tcPr>
          <w:p w14:paraId="24000000">
            <w:pPr>
              <w:spacing w:after="160" w:line="36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</w:tbl>
    <w:p w14:paraId="25000000">
      <w:pPr>
        <w:spacing w:line="360" w:lineRule="auto"/>
        <w:ind w:firstLine="0" w:left="720"/>
        <w:jc w:val="center"/>
        <w:rPr>
          <w:b w:val="1"/>
          <w:sz w:val="28"/>
        </w:rPr>
      </w:pPr>
      <w:r>
        <w:rPr>
          <w:b w:val="1"/>
          <w:sz w:val="28"/>
        </w:rPr>
        <w:t>Кадровый состав ДОУ.</w:t>
      </w:r>
    </w:p>
    <w:p w14:paraId="26000000">
      <w:pPr>
        <w:spacing w:line="360" w:lineRule="auto"/>
        <w:ind w:firstLine="851"/>
        <w:jc w:val="both"/>
        <w:rPr>
          <w:sz w:val="28"/>
        </w:rPr>
      </w:pPr>
      <w:r>
        <w:rPr>
          <w:sz w:val="28"/>
        </w:rPr>
        <w:t xml:space="preserve">ДОУ работало в режиме, установленном Учредителем, исходя из потребностей семьи и возможности бюджетного финансирования ДОУ. </w:t>
      </w:r>
    </w:p>
    <w:p w14:paraId="27000000">
      <w:pPr>
        <w:spacing w:line="360" w:lineRule="auto"/>
        <w:ind w:firstLine="851"/>
        <w:jc w:val="both"/>
        <w:rPr>
          <w:sz w:val="28"/>
        </w:rPr>
      </w:pPr>
      <w:r>
        <w:rPr>
          <w:sz w:val="28"/>
        </w:rPr>
        <w:t>В 20</w:t>
      </w:r>
      <w:r>
        <w:rPr>
          <w:sz w:val="28"/>
        </w:rPr>
        <w:t>20-</w:t>
      </w:r>
      <w:r>
        <w:rPr>
          <w:sz w:val="28"/>
        </w:rPr>
        <w:t>2</w:t>
      </w:r>
      <w:r>
        <w:rPr>
          <w:sz w:val="28"/>
        </w:rPr>
        <w:t>1 учебном году ДОУ полностью не укомплектовано педагогическими кадрами(имеются вакансии в количестве 2-х воспитателей).</w:t>
      </w:r>
    </w:p>
    <w:p w14:paraId="2800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Заведующий ДОУ Светлана Александровна Данилова, имеет высшее педагогическое образование, педагогический стаж работы 2</w:t>
      </w:r>
      <w:r>
        <w:rPr>
          <w:sz w:val="28"/>
        </w:rPr>
        <w:t>7</w:t>
      </w:r>
      <w:r>
        <w:rPr>
          <w:sz w:val="28"/>
        </w:rPr>
        <w:t xml:space="preserve"> года, стаж работы в должности заведующего </w:t>
      </w:r>
      <w:r>
        <w:rPr>
          <w:sz w:val="28"/>
        </w:rPr>
        <w:t>6</w:t>
      </w:r>
      <w:r>
        <w:rPr>
          <w:sz w:val="28"/>
        </w:rPr>
        <w:t xml:space="preserve"> год 6 мес.</w:t>
      </w:r>
    </w:p>
    <w:p w14:paraId="2900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 xml:space="preserve">заместитель по АХР Наталья Александровна Ивовлева, </w:t>
      </w:r>
      <w:r>
        <w:rPr>
          <w:sz w:val="28"/>
        </w:rPr>
        <w:t>вновь.</w:t>
      </w:r>
    </w:p>
    <w:p w14:paraId="2A00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Состав педагогических кадров:</w:t>
      </w:r>
    </w:p>
    <w:p w14:paraId="2B00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старший воспитатель – 1</w:t>
      </w:r>
    </w:p>
    <w:p w14:paraId="2C00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 xml:space="preserve">воспитатели - 10 </w:t>
      </w:r>
    </w:p>
    <w:p w14:paraId="2D00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музыкальный руководитель – 1.</w:t>
      </w:r>
    </w:p>
    <w:p w14:paraId="2E000000">
      <w:pPr>
        <w:spacing w:line="360" w:lineRule="auto"/>
        <w:ind w:firstLine="993" w:left="-709"/>
        <w:jc w:val="both"/>
        <w:rPr>
          <w:sz w:val="28"/>
        </w:rPr>
      </w:pPr>
      <w:r>
        <w:rPr>
          <w:sz w:val="28"/>
        </w:rPr>
        <w:t>Всего 12 педагогов.</w:t>
      </w:r>
    </w:p>
    <w:p w14:paraId="2F000000">
      <w:pPr>
        <w:spacing w:line="360" w:lineRule="auto"/>
        <w:ind w:firstLine="0" w:left="-1276"/>
        <w:jc w:val="both"/>
        <w:rPr>
          <w:sz w:val="28"/>
        </w:rPr>
      </w:pPr>
    </w:p>
    <w:p w14:paraId="30000000">
      <w:pPr>
        <w:spacing w:line="360" w:lineRule="auto"/>
        <w:ind w:firstLine="0" w:left="-1276"/>
        <w:jc w:val="both"/>
        <w:rPr>
          <w:sz w:val="28"/>
        </w:rPr>
      </w:pPr>
    </w:p>
    <w:p w14:paraId="31000000">
      <w:pPr>
        <w:spacing w:after="120" w:line="360" w:lineRule="auto"/>
        <w:ind/>
        <w:rPr>
          <w:b w:val="1"/>
          <w:i w:val="1"/>
          <w:sz w:val="28"/>
        </w:rPr>
      </w:pPr>
      <w:r>
        <w:rPr>
          <w:b w:val="1"/>
          <w:i w:val="1"/>
          <w:sz w:val="28"/>
        </w:rPr>
        <w:t>Качественный анализ педагогического состава представлен в таблице:</w:t>
      </w:r>
    </w:p>
    <w:tbl>
      <w:tblPr>
        <w:tblStyle w:val="Style_2"/>
        <w:tblInd w:type="dxa" w:w="-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</w:tblPr>
      <w:tblGrid>
        <w:gridCol w:w="1611"/>
        <w:gridCol w:w="807"/>
        <w:gridCol w:w="806"/>
        <w:gridCol w:w="1613"/>
        <w:gridCol w:w="1612"/>
        <w:gridCol w:w="810"/>
        <w:gridCol w:w="806"/>
        <w:gridCol w:w="1613"/>
      </w:tblGrid>
      <w:tr>
        <w:tc>
          <w:tcPr>
            <w:tcW w:type="dxa" w:w="9678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00000">
            <w:pPr>
              <w:keepNext w:val="1"/>
              <w:keepLines w:val="1"/>
              <w:spacing w:before="200" w:line="360" w:lineRule="auto"/>
              <w:ind/>
              <w:outlineLvl w:val="3"/>
              <w:rPr>
                <w:sz w:val="28"/>
              </w:rPr>
            </w:pPr>
            <w:r>
              <w:rPr>
                <w:color w:val="4F81BD"/>
                <w:sz w:val="28"/>
              </w:rPr>
              <w:t xml:space="preserve">                                          </w:t>
            </w:r>
            <w:r>
              <w:rPr>
                <w:sz w:val="28"/>
              </w:rPr>
              <w:t>Квалификационные категории и разряды</w:t>
            </w:r>
          </w:p>
        </w:tc>
      </w:tr>
      <w:tr>
        <w:tc>
          <w:tcPr>
            <w:tcW w:type="dxa" w:w="241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00000">
            <w:pPr>
              <w:spacing w:line="360" w:lineRule="auto"/>
              <w:ind/>
              <w:jc w:val="center"/>
              <w:rPr>
                <w:smallCaps w:val="1"/>
                <w:sz w:val="28"/>
              </w:rPr>
            </w:pPr>
            <w:r>
              <w:rPr>
                <w:sz w:val="28"/>
              </w:rPr>
              <w:t>Высшая квалификационная категория</w:t>
            </w:r>
          </w:p>
        </w:tc>
        <w:tc>
          <w:tcPr>
            <w:tcW w:type="dxa" w:w="241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00000">
            <w:pPr>
              <w:spacing w:line="360" w:lineRule="auto"/>
              <w:ind/>
              <w:jc w:val="center"/>
              <w:rPr>
                <w:smallCaps w:val="1"/>
                <w:sz w:val="28"/>
              </w:rPr>
            </w:pPr>
            <w:r>
              <w:rPr>
                <w:sz w:val="28"/>
              </w:rPr>
              <w:t>1 квалификационная категория</w:t>
            </w:r>
          </w:p>
        </w:tc>
        <w:tc>
          <w:tcPr>
            <w:tcW w:type="dxa" w:w="242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00000">
            <w:pPr>
              <w:spacing w:line="360" w:lineRule="auto"/>
              <w:ind/>
              <w:jc w:val="center"/>
              <w:rPr>
                <w:smallCaps w:val="1"/>
                <w:sz w:val="28"/>
              </w:rPr>
            </w:pPr>
            <w:r>
              <w:rPr>
                <w:sz w:val="28"/>
              </w:rPr>
              <w:t>2 квалификационная категория</w:t>
            </w:r>
          </w:p>
        </w:tc>
        <w:tc>
          <w:tcPr>
            <w:tcW w:type="dxa" w:w="241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00000">
            <w:pPr>
              <w:spacing w:line="36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14:paraId="37000000">
            <w:pPr>
              <w:spacing w:line="360" w:lineRule="auto"/>
              <w:ind/>
              <w:jc w:val="center"/>
              <w:rPr>
                <w:smallCaps w:val="1"/>
                <w:sz w:val="28"/>
              </w:rPr>
            </w:pPr>
            <w:r>
              <w:rPr>
                <w:sz w:val="28"/>
              </w:rPr>
              <w:t>Без категории</w:t>
            </w:r>
          </w:p>
        </w:tc>
      </w:tr>
      <w:tr>
        <w:tc>
          <w:tcPr>
            <w:tcW w:type="dxa" w:w="241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00000">
            <w:pPr>
              <w:spacing w:line="360" w:lineRule="auto"/>
              <w:ind/>
              <w:jc w:val="center"/>
              <w:rPr>
                <w:smallCaps w:val="1"/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type="dxa" w:w="241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00000">
            <w:pPr>
              <w:spacing w:line="360" w:lineRule="auto"/>
              <w:ind/>
              <w:jc w:val="center"/>
              <w:rPr>
                <w:smallCaps w:val="1"/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type="dxa" w:w="242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00000">
            <w:pPr>
              <w:spacing w:line="360" w:lineRule="auto"/>
              <w:ind/>
              <w:jc w:val="center"/>
              <w:rPr>
                <w:smallCaps w:val="1"/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type="dxa" w:w="241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00000">
            <w:pPr>
              <w:spacing w:line="360" w:lineRule="auto"/>
              <w:ind/>
              <w:jc w:val="center"/>
              <w:rPr>
                <w:smallCaps w:val="1"/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>
        <w:trPr>
          <w:trHeight w:hRule="atLeast" w:val="699"/>
        </w:trPr>
        <w:tc>
          <w:tcPr>
            <w:tcW w:type="dxa" w:w="9678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00000">
            <w:pPr>
              <w:keepNext w:val="1"/>
              <w:keepLines w:val="1"/>
              <w:spacing w:before="200" w:line="360" w:lineRule="auto"/>
              <w:ind/>
              <w:outlineLvl w:val="3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       Образование</w:t>
            </w:r>
          </w:p>
        </w:tc>
      </w:tr>
      <w:tr>
        <w:tc>
          <w:tcPr>
            <w:tcW w:type="dxa" w:w="16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00000">
            <w:pPr>
              <w:spacing w:line="360" w:lineRule="auto"/>
              <w:ind/>
              <w:jc w:val="center"/>
              <w:rPr>
                <w:smallCaps w:val="1"/>
                <w:sz w:val="28"/>
              </w:rPr>
            </w:pPr>
            <w:r>
              <w:rPr>
                <w:sz w:val="28"/>
              </w:rPr>
              <w:t xml:space="preserve">Высшее </w:t>
            </w:r>
            <w:r>
              <w:rPr>
                <w:sz w:val="28"/>
              </w:rPr>
              <w:t>педагогич</w:t>
            </w:r>
            <w:r>
              <w:rPr>
                <w:sz w:val="28"/>
              </w:rPr>
              <w:t>.</w:t>
            </w:r>
          </w:p>
        </w:tc>
        <w:tc>
          <w:tcPr>
            <w:tcW w:type="dxa" w:w="16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00000">
            <w:pPr>
              <w:spacing w:line="360" w:lineRule="auto"/>
              <w:ind/>
              <w:jc w:val="center"/>
              <w:rPr>
                <w:smallCaps w:val="1"/>
                <w:sz w:val="28"/>
              </w:rPr>
            </w:pPr>
            <w:r>
              <w:rPr>
                <w:sz w:val="28"/>
              </w:rPr>
              <w:t>Незаконч</w:t>
            </w:r>
            <w:r>
              <w:rPr>
                <w:sz w:val="28"/>
              </w:rPr>
              <w:t>. высшее</w:t>
            </w:r>
          </w:p>
        </w:tc>
        <w:tc>
          <w:tcPr>
            <w:tcW w:type="dxa" w:w="16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00000">
            <w:pPr>
              <w:spacing w:line="360" w:lineRule="auto"/>
              <w:ind/>
              <w:jc w:val="center"/>
              <w:rPr>
                <w:smallCaps w:val="1"/>
                <w:sz w:val="28"/>
              </w:rPr>
            </w:pPr>
            <w:r>
              <w:rPr>
                <w:sz w:val="28"/>
              </w:rPr>
              <w:t xml:space="preserve">Высшее </w:t>
            </w:r>
            <w:r>
              <w:rPr>
                <w:sz w:val="28"/>
              </w:rPr>
              <w:t>непедагогич</w:t>
            </w:r>
            <w:r>
              <w:rPr>
                <w:sz w:val="28"/>
              </w:rPr>
              <w:t>.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00000">
            <w:pPr>
              <w:spacing w:line="360" w:lineRule="auto"/>
              <w:ind/>
              <w:jc w:val="center"/>
              <w:rPr>
                <w:smallCaps w:val="1"/>
                <w:sz w:val="28"/>
              </w:rPr>
            </w:pPr>
            <w:r>
              <w:rPr>
                <w:sz w:val="28"/>
              </w:rPr>
              <w:t>Ср-</w:t>
            </w:r>
            <w:r>
              <w:rPr>
                <w:sz w:val="28"/>
              </w:rPr>
              <w:t>спец.педагог</w:t>
            </w:r>
            <w:r>
              <w:rPr>
                <w:sz w:val="28"/>
              </w:rPr>
              <w:t>.</w:t>
            </w:r>
          </w:p>
        </w:tc>
        <w:tc>
          <w:tcPr>
            <w:tcW w:type="dxa" w:w="161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00000">
            <w:pPr>
              <w:spacing w:line="360" w:lineRule="auto"/>
              <w:ind/>
              <w:jc w:val="center"/>
              <w:rPr>
                <w:smallCaps w:val="1"/>
                <w:sz w:val="28"/>
              </w:rPr>
            </w:pPr>
            <w:r>
              <w:rPr>
                <w:sz w:val="28"/>
              </w:rPr>
              <w:t>Ср-</w:t>
            </w:r>
            <w:r>
              <w:rPr>
                <w:sz w:val="28"/>
              </w:rPr>
              <w:t>спец.непедаг</w:t>
            </w:r>
            <w:r>
              <w:rPr>
                <w:sz w:val="28"/>
              </w:rPr>
              <w:t>.</w:t>
            </w:r>
          </w:p>
        </w:tc>
        <w:tc>
          <w:tcPr>
            <w:tcW w:type="dxa" w:w="16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00000">
            <w:pPr>
              <w:spacing w:line="360" w:lineRule="auto"/>
              <w:ind/>
              <w:jc w:val="center"/>
              <w:rPr>
                <w:smallCaps w:val="1"/>
                <w:sz w:val="28"/>
              </w:rPr>
            </w:pPr>
            <w:r>
              <w:rPr>
                <w:sz w:val="28"/>
              </w:rPr>
              <w:t xml:space="preserve">Среднее </w:t>
            </w:r>
          </w:p>
        </w:tc>
      </w:tr>
      <w:tr>
        <w:tc>
          <w:tcPr>
            <w:tcW w:type="dxa" w:w="16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00000">
            <w:pPr>
              <w:spacing w:line="360" w:lineRule="auto"/>
              <w:ind/>
              <w:jc w:val="center"/>
              <w:rPr>
                <w:smallCaps w:val="1"/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type="dxa" w:w="16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00000">
            <w:pPr>
              <w:spacing w:line="360" w:lineRule="auto"/>
              <w:ind/>
              <w:jc w:val="center"/>
              <w:rPr>
                <w:smallCaps w:val="1"/>
                <w:sz w:val="28"/>
              </w:rPr>
            </w:pPr>
            <w:r>
              <w:rPr>
                <w:sz w:val="28"/>
              </w:rPr>
              <w:t xml:space="preserve">0 </w:t>
            </w:r>
          </w:p>
        </w:tc>
        <w:tc>
          <w:tcPr>
            <w:tcW w:type="dxa" w:w="16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00000">
            <w:pPr>
              <w:spacing w:line="360" w:lineRule="auto"/>
              <w:ind/>
              <w:jc w:val="center"/>
              <w:rPr>
                <w:smallCaps w:val="1"/>
                <w:sz w:val="28"/>
              </w:rPr>
            </w:pPr>
            <w:r>
              <w:rPr>
                <w:sz w:val="28"/>
              </w:rPr>
              <w:t xml:space="preserve">0 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00000">
            <w:pPr>
              <w:spacing w:line="360" w:lineRule="auto"/>
              <w:ind/>
              <w:jc w:val="center"/>
              <w:rPr>
                <w:smallCaps w:val="1"/>
                <w:sz w:val="28"/>
              </w:rPr>
            </w:pPr>
            <w:r>
              <w:rPr>
                <w:sz w:val="28"/>
              </w:rPr>
              <w:t xml:space="preserve">10 </w:t>
            </w:r>
          </w:p>
        </w:tc>
        <w:tc>
          <w:tcPr>
            <w:tcW w:type="dxa" w:w="161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00000">
            <w:pPr>
              <w:spacing w:line="360" w:lineRule="auto"/>
              <w:ind/>
              <w:jc w:val="center"/>
              <w:rPr>
                <w:smallCaps w:val="1"/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type="dxa" w:w="16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00000">
            <w:pPr>
              <w:spacing w:line="360" w:lineRule="auto"/>
              <w:ind/>
              <w:jc w:val="center"/>
              <w:rPr>
                <w:smallCaps w:val="1"/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>
        <w:tc>
          <w:tcPr>
            <w:tcW w:type="dxa" w:w="9678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00000">
            <w:pPr>
              <w:spacing w:line="360" w:lineRule="auto"/>
              <w:ind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   Стаж работы</w:t>
            </w:r>
          </w:p>
        </w:tc>
      </w:tr>
      <w:tr>
        <w:tc>
          <w:tcPr>
            <w:tcW w:type="dxa" w:w="241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00000">
            <w:pPr>
              <w:spacing w:line="360" w:lineRule="auto"/>
              <w:ind/>
              <w:jc w:val="center"/>
              <w:rPr>
                <w:smallCaps w:val="1"/>
                <w:sz w:val="28"/>
              </w:rPr>
            </w:pPr>
            <w:r>
              <w:rPr>
                <w:sz w:val="28"/>
              </w:rPr>
              <w:t>До 5 лет</w:t>
            </w:r>
          </w:p>
        </w:tc>
        <w:tc>
          <w:tcPr>
            <w:tcW w:type="dxa" w:w="241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00000">
            <w:pPr>
              <w:spacing w:line="360" w:lineRule="auto"/>
              <w:ind/>
              <w:jc w:val="center"/>
              <w:rPr>
                <w:smallCaps w:val="1"/>
                <w:sz w:val="28"/>
              </w:rPr>
            </w:pPr>
            <w:r>
              <w:rPr>
                <w:sz w:val="28"/>
              </w:rPr>
              <w:t>От 5 до 10 лет</w:t>
            </w:r>
          </w:p>
        </w:tc>
        <w:tc>
          <w:tcPr>
            <w:tcW w:type="dxa" w:w="242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00000">
            <w:pPr>
              <w:spacing w:line="360" w:lineRule="auto"/>
              <w:ind/>
              <w:jc w:val="center"/>
              <w:rPr>
                <w:smallCaps w:val="1"/>
                <w:sz w:val="28"/>
              </w:rPr>
            </w:pPr>
            <w:r>
              <w:rPr>
                <w:sz w:val="28"/>
              </w:rPr>
              <w:t>От 10 до 15 лет</w:t>
            </w:r>
          </w:p>
        </w:tc>
        <w:tc>
          <w:tcPr>
            <w:tcW w:type="dxa" w:w="241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00000">
            <w:pPr>
              <w:spacing w:line="360" w:lineRule="auto"/>
              <w:ind/>
              <w:jc w:val="center"/>
              <w:rPr>
                <w:smallCaps w:val="1"/>
                <w:sz w:val="28"/>
              </w:rPr>
            </w:pPr>
            <w:r>
              <w:rPr>
                <w:sz w:val="28"/>
              </w:rPr>
              <w:t>Свыше 15 лет</w:t>
            </w:r>
          </w:p>
        </w:tc>
      </w:tr>
      <w:tr>
        <w:tc>
          <w:tcPr>
            <w:tcW w:type="dxa" w:w="241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00000">
            <w:pPr>
              <w:spacing w:line="360" w:lineRule="auto"/>
              <w:ind/>
              <w:jc w:val="center"/>
              <w:rPr>
                <w:smallCaps w:val="1"/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type="dxa" w:w="241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00000">
            <w:pPr>
              <w:spacing w:line="360" w:lineRule="auto"/>
              <w:ind/>
              <w:jc w:val="center"/>
              <w:rPr>
                <w:smallCaps w:val="1"/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type="dxa" w:w="242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00000">
            <w:pPr>
              <w:spacing w:line="36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type="dxa" w:w="241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00000">
            <w:pPr>
              <w:spacing w:line="360" w:lineRule="auto"/>
              <w:ind/>
              <w:jc w:val="center"/>
              <w:rPr>
                <w:smallCaps w:val="1"/>
                <w:sz w:val="28"/>
              </w:rPr>
            </w:pPr>
            <w:r>
              <w:rPr>
                <w:sz w:val="28"/>
              </w:rPr>
              <w:t>6</w:t>
            </w:r>
          </w:p>
        </w:tc>
      </w:tr>
    </w:tbl>
    <w:p w14:paraId="52000000">
      <w:pPr>
        <w:spacing w:line="360" w:lineRule="auto"/>
        <w:ind/>
        <w:jc w:val="both"/>
        <w:rPr>
          <w:sz w:val="28"/>
        </w:rPr>
      </w:pPr>
    </w:p>
    <w:p w14:paraId="5300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 xml:space="preserve">В ДОУ работают специалисты с высоким профессиональным и творческим потенциалом: </w:t>
      </w:r>
      <w:r>
        <w:rPr>
          <w:sz w:val="28"/>
        </w:rPr>
        <w:t>50</w:t>
      </w:r>
      <w:r>
        <w:rPr>
          <w:sz w:val="28"/>
        </w:rPr>
        <w:t>% имеют высшую квалификационную категорию, 17% имеют высшее образование, у 50% педагогов стаж работы более 15 лет.</w:t>
      </w:r>
    </w:p>
    <w:p w14:paraId="5400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Почетными грамотами Министерства образования и науки Российской Федерации награждены 2 педагога, почетными грамотами Управления образования  – 2 человек.</w:t>
      </w:r>
    </w:p>
    <w:p w14:paraId="5500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Имеются публикации в печатных изданиях и интернет ресурсах:</w:t>
      </w:r>
    </w:p>
    <w:p w14:paraId="5600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Консультация для родителей «Проект федерального государственного стан</w:t>
      </w:r>
      <w:r>
        <w:rPr>
          <w:rFonts w:ascii="Times New Roman" w:hAnsi="Times New Roman"/>
          <w:sz w:val="28"/>
        </w:rPr>
        <w:t>дарта дошкольного образования».</w:t>
      </w:r>
    </w:p>
    <w:p w14:paraId="5700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Участвовали во Всероссийском педагогическом </w:t>
      </w:r>
      <w:r>
        <w:rPr>
          <w:rFonts w:ascii="Times New Roman" w:hAnsi="Times New Roman"/>
          <w:sz w:val="28"/>
        </w:rPr>
        <w:t>конкурсе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>Образовательный ресурс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номинация «Конспект НОД с детьми дошкольного возраста» «Ознакомление детей с Тверской глиняной игрушкой»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игра «Превращение сказки в не сказку»; </w:t>
      </w:r>
      <w:r>
        <w:rPr>
          <w:rFonts w:ascii="Times New Roman" w:hAnsi="Times New Roman"/>
          <w:sz w:val="28"/>
        </w:rPr>
        <w:t>Всероссийск</w:t>
      </w:r>
      <w:r>
        <w:rPr>
          <w:rFonts w:ascii="Times New Roman" w:hAnsi="Times New Roman"/>
          <w:sz w:val="28"/>
        </w:rPr>
        <w:t xml:space="preserve">ом педагогическом вебинаре «Методы, средства и приемы повышения эффективности образовательной деятельности» секция «Дошкольное образование»; всероссийская викторина «В стране дорожных правил» 1 место; </w:t>
      </w:r>
      <w:r>
        <w:rPr>
          <w:rFonts w:ascii="Times New Roman" w:hAnsi="Times New Roman"/>
          <w:sz w:val="28"/>
        </w:rPr>
        <w:t xml:space="preserve">победитель Всероссийской олимпиады руководителей и педагогов дошкольных образовательных организаций «Содержание деятельности воспитателя в условиях ФГОС дошкольного образования» «Федеральные государственные образовательные стандарты общего образования: опыт, проблемы; перспективы»; победитель Всероссийского педагогического конкурса «Педагогика </w:t>
      </w:r>
      <w:r>
        <w:rPr>
          <w:rFonts w:ascii="Times New Roman" w:hAnsi="Times New Roman"/>
          <w:sz w:val="28"/>
        </w:rPr>
        <w:t>XXI</w:t>
      </w:r>
      <w:r>
        <w:rPr>
          <w:rFonts w:ascii="Times New Roman" w:hAnsi="Times New Roman"/>
          <w:sz w:val="28"/>
        </w:rPr>
        <w:t xml:space="preserve"> века: опыт, достижения, методика» «Все профессии нужны, все профессии важны…»</w:t>
      </w:r>
    </w:p>
    <w:p w14:paraId="5800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>частвовали в постоянно действующем семинаре «Технологии ТРИЗ в детском саду в контексте ФГОС ДО» «Использование мнемотехники в развитии речи дошкольников»</w:t>
      </w:r>
      <w:r>
        <w:rPr>
          <w:rFonts w:ascii="Times New Roman" w:hAnsi="Times New Roman"/>
          <w:sz w:val="28"/>
        </w:rPr>
        <w:t>.</w:t>
      </w:r>
    </w:p>
    <w:p w14:paraId="5900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Медицинское обслуживание осуществляют педиатр детской поликлиники № 1 ГБУЗ «ГКДБ № 6» </w:t>
      </w:r>
      <w:r>
        <w:rPr>
          <w:rFonts w:ascii="Times New Roman" w:hAnsi="Times New Roman"/>
          <w:sz w:val="28"/>
        </w:rPr>
        <w:t>Тарасенко Н.А</w:t>
      </w:r>
      <w:r>
        <w:rPr>
          <w:rFonts w:ascii="Times New Roman" w:hAnsi="Times New Roman"/>
          <w:sz w:val="28"/>
        </w:rPr>
        <w:t xml:space="preserve">. и медсестра </w:t>
      </w:r>
      <w:r>
        <w:rPr>
          <w:rFonts w:ascii="Times New Roman" w:hAnsi="Times New Roman"/>
          <w:sz w:val="28"/>
        </w:rPr>
        <w:t>Харитонова Л.П</w:t>
      </w:r>
      <w:r>
        <w:rPr>
          <w:rFonts w:ascii="Times New Roman" w:hAnsi="Times New Roman"/>
          <w:sz w:val="28"/>
        </w:rPr>
        <w:t>.  (договор с детской поликлиникой № 1 ГБУЗ «ГКДБ № 6» от 09.01.20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года</w:t>
      </w:r>
      <w:r>
        <w:rPr>
          <w:rFonts w:ascii="Times New Roman" w:hAnsi="Times New Roman"/>
          <w:sz w:val="28"/>
        </w:rPr>
        <w:t xml:space="preserve"> № 13-дс/20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)</w:t>
      </w:r>
    </w:p>
    <w:p w14:paraId="5A000000">
      <w:pPr>
        <w:spacing w:line="360" w:lineRule="auto"/>
        <w:ind/>
        <w:jc w:val="both"/>
        <w:rPr>
          <w:b w:val="0"/>
          <w:i w:val="0"/>
          <w:sz w:val="28"/>
        </w:rPr>
      </w:pPr>
    </w:p>
    <w:p w14:paraId="5B000000">
      <w:pPr>
        <w:spacing w:line="360" w:lineRule="auto"/>
        <w:ind/>
        <w:rPr>
          <w:b w:val="1"/>
          <w:sz w:val="28"/>
        </w:rPr>
      </w:pPr>
    </w:p>
    <w:p w14:paraId="5C000000">
      <w:pPr>
        <w:spacing w:line="360" w:lineRule="auto"/>
        <w:ind/>
        <w:rPr>
          <w:b w:val="1"/>
          <w:sz w:val="28"/>
        </w:rPr>
      </w:pPr>
    </w:p>
    <w:p w14:paraId="5D000000">
      <w:pPr>
        <w:spacing w:line="360" w:lineRule="auto"/>
        <w:ind/>
        <w:rPr>
          <w:b w:val="1"/>
          <w:sz w:val="28"/>
        </w:rPr>
      </w:pPr>
    </w:p>
    <w:p w14:paraId="5E000000">
      <w:pPr>
        <w:spacing w:line="360" w:lineRule="auto"/>
        <w:ind/>
        <w:rPr>
          <w:b w:val="1"/>
          <w:sz w:val="28"/>
        </w:rPr>
      </w:pPr>
    </w:p>
    <w:p w14:paraId="5F000000">
      <w:pPr>
        <w:spacing w:line="360" w:lineRule="auto"/>
        <w:ind/>
        <w:rPr>
          <w:b w:val="1"/>
          <w:sz w:val="28"/>
        </w:rPr>
      </w:pPr>
    </w:p>
    <w:p w14:paraId="60000000">
      <w:pPr>
        <w:spacing w:line="360" w:lineRule="auto"/>
        <w:ind/>
        <w:rPr>
          <w:b w:val="1"/>
          <w:sz w:val="28"/>
        </w:rPr>
      </w:pPr>
    </w:p>
    <w:p w14:paraId="61000000">
      <w:pPr>
        <w:spacing w:line="360" w:lineRule="auto"/>
        <w:ind/>
        <w:rPr>
          <w:b w:val="1"/>
          <w:sz w:val="28"/>
        </w:rPr>
      </w:pPr>
    </w:p>
    <w:p w14:paraId="62000000">
      <w:pPr>
        <w:spacing w:line="360" w:lineRule="auto"/>
        <w:ind/>
        <w:rPr>
          <w:b w:val="1"/>
          <w:sz w:val="28"/>
        </w:rPr>
      </w:pPr>
    </w:p>
    <w:p w14:paraId="63000000">
      <w:pPr>
        <w:spacing w:line="360" w:lineRule="auto"/>
        <w:ind/>
        <w:rPr>
          <w:b w:val="1"/>
          <w:sz w:val="28"/>
        </w:rPr>
      </w:pPr>
    </w:p>
    <w:p w14:paraId="64000000">
      <w:pPr>
        <w:spacing w:line="360" w:lineRule="auto"/>
        <w:ind/>
        <w:rPr>
          <w:b w:val="1"/>
          <w:sz w:val="28"/>
        </w:rPr>
      </w:pPr>
    </w:p>
    <w:p w14:paraId="65000000">
      <w:pPr>
        <w:spacing w:line="360" w:lineRule="auto"/>
        <w:ind/>
        <w:rPr>
          <w:b w:val="1"/>
          <w:sz w:val="28"/>
        </w:rPr>
      </w:pPr>
    </w:p>
    <w:p w14:paraId="66000000">
      <w:pPr>
        <w:spacing w:line="360" w:lineRule="auto"/>
        <w:ind/>
        <w:rPr>
          <w:b w:val="1"/>
          <w:sz w:val="28"/>
        </w:rPr>
      </w:pPr>
    </w:p>
    <w:p w14:paraId="67000000">
      <w:pPr>
        <w:spacing w:line="360" w:lineRule="auto"/>
        <w:ind/>
        <w:rPr>
          <w:b w:val="1"/>
          <w:sz w:val="28"/>
        </w:rPr>
      </w:pPr>
    </w:p>
    <w:p w14:paraId="68000000">
      <w:pPr>
        <w:spacing w:line="360" w:lineRule="auto"/>
        <w:ind/>
        <w:jc w:val="center"/>
        <w:rPr>
          <w:b w:val="1"/>
          <w:i w:val="1"/>
          <w:sz w:val="28"/>
        </w:rPr>
      </w:pPr>
    </w:p>
    <w:p w14:paraId="69000000">
      <w:pPr>
        <w:spacing w:line="360" w:lineRule="auto"/>
        <w:ind/>
        <w:jc w:val="center"/>
        <w:rPr>
          <w:b w:val="1"/>
          <w:i w:val="1"/>
          <w:sz w:val="28"/>
        </w:rPr>
      </w:pPr>
    </w:p>
    <w:p w14:paraId="6A000000">
      <w:pPr>
        <w:spacing w:line="360" w:lineRule="auto"/>
        <w:ind/>
        <w:jc w:val="center"/>
        <w:rPr>
          <w:b w:val="1"/>
          <w:i w:val="1"/>
          <w:sz w:val="28"/>
        </w:rPr>
      </w:pPr>
    </w:p>
    <w:p w14:paraId="6B000000">
      <w:pPr>
        <w:spacing w:line="360" w:lineRule="auto"/>
        <w:ind/>
        <w:jc w:val="center"/>
        <w:rPr>
          <w:b w:val="1"/>
          <w:i w:val="1"/>
          <w:sz w:val="28"/>
        </w:rPr>
      </w:pPr>
    </w:p>
    <w:p w14:paraId="6C000000">
      <w:pPr>
        <w:spacing w:line="360" w:lineRule="auto"/>
        <w:ind/>
        <w:jc w:val="center"/>
        <w:rPr>
          <w:b w:val="1"/>
          <w:i w:val="1"/>
          <w:sz w:val="28"/>
        </w:rPr>
      </w:pPr>
      <w:r>
        <w:rPr>
          <w:b w:val="1"/>
          <w:i w:val="1"/>
          <w:sz w:val="28"/>
        </w:rPr>
        <w:t>2.</w:t>
      </w:r>
      <w:r>
        <w:rPr>
          <w:b w:val="1"/>
          <w:i w:val="1"/>
          <w:sz w:val="28"/>
        </w:rPr>
        <w:t xml:space="preserve"> Анализ выполнения цели и задач по обучению воспитанников </w:t>
      </w:r>
    </w:p>
    <w:p w14:paraId="6D000000">
      <w:pPr>
        <w:spacing w:line="360" w:lineRule="auto"/>
        <w:ind/>
        <w:jc w:val="center"/>
        <w:rPr>
          <w:b w:val="1"/>
          <w:i w:val="1"/>
          <w:sz w:val="28"/>
        </w:rPr>
      </w:pPr>
      <w:r>
        <w:rPr>
          <w:b w:val="1"/>
          <w:i w:val="1"/>
          <w:sz w:val="28"/>
        </w:rPr>
        <w:t>за 2020-2021 учебный год</w:t>
      </w:r>
    </w:p>
    <w:p w14:paraId="6E000000">
      <w:pPr>
        <w:ind w:firstLine="851"/>
        <w:jc w:val="both"/>
        <w:rPr>
          <w:sz w:val="28"/>
        </w:rPr>
      </w:pPr>
      <w:r>
        <w:rPr>
          <w:sz w:val="28"/>
        </w:rPr>
        <w:t xml:space="preserve">В 2020-21 </w:t>
      </w:r>
      <w:r>
        <w:rPr>
          <w:sz w:val="28"/>
        </w:rPr>
        <w:t>уч.г</w:t>
      </w:r>
      <w:r>
        <w:rPr>
          <w:sz w:val="28"/>
        </w:rPr>
        <w:t xml:space="preserve">. были поставлены цель и задачи.  </w:t>
      </w:r>
    </w:p>
    <w:p w14:paraId="6F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1.1. Анализ деятельности по реализации цели и задач блока «Обучение»</w:t>
      </w:r>
      <w:r>
        <w:rPr>
          <w:rFonts w:ascii="Times New Roman" w:hAnsi="Times New Roman"/>
          <w:sz w:val="28"/>
        </w:rPr>
        <w:t xml:space="preserve"> </w:t>
      </w:r>
    </w:p>
    <w:p w14:paraId="70000000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20</w:t>
      </w:r>
      <w:r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уч.г</w:t>
      </w:r>
      <w:r>
        <w:rPr>
          <w:rFonts w:ascii="Times New Roman" w:hAnsi="Times New Roman"/>
          <w:sz w:val="28"/>
        </w:rPr>
        <w:t xml:space="preserve">. были поставлены цель и задачи.  </w:t>
      </w:r>
    </w:p>
    <w:p w14:paraId="71000000">
      <w:pPr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 xml:space="preserve">Цель: </w:t>
      </w:r>
      <w:r>
        <w:rPr>
          <w:rFonts w:ascii="Times New Roman" w:hAnsi="Times New Roman"/>
          <w:sz w:val="28"/>
        </w:rPr>
        <w:t>повышения качества развития связной речи дошкольников средствами театрализованной деятельности</w:t>
      </w:r>
    </w:p>
    <w:p w14:paraId="72000000">
      <w:pPr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Задачи:</w:t>
      </w:r>
    </w:p>
    <w:p w14:paraId="73000000">
      <w:pPr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i w:val="1"/>
          <w:sz w:val="28"/>
        </w:rPr>
        <w:t>Задача, направленная на создание организационно-педагогических условий.</w:t>
      </w:r>
    </w:p>
    <w:p w14:paraId="74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Создать систему мероприятий, обеспечивающих познавательно-речевую активность дошкольников в процессе приобщения к театрализованной деятельности.</w:t>
      </w:r>
    </w:p>
    <w:p w14:paraId="75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</w:t>
      </w:r>
      <w:r>
        <w:rPr>
          <w:rFonts w:ascii="Times New Roman" w:hAnsi="Times New Roman"/>
          <w:i w:val="1"/>
          <w:sz w:val="28"/>
        </w:rPr>
        <w:t>Задача, направленная на создание кадровых условий.</w:t>
      </w:r>
    </w:p>
    <w:p w14:paraId="76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Повысить уровень теоретических знаний и практических умений педагогов в планировании, организации и проведении работы по развитию связной речи дошкольников в театрализованной деятельности.</w:t>
      </w:r>
    </w:p>
    <w:p w14:paraId="77000000">
      <w:pPr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sz w:val="28"/>
        </w:rPr>
        <w:t>3.</w:t>
      </w:r>
      <w:r>
        <w:rPr>
          <w:rFonts w:ascii="Times New Roman" w:hAnsi="Times New Roman"/>
          <w:i w:val="1"/>
          <w:sz w:val="28"/>
        </w:rPr>
        <w:t>Задача, направленная на создание методических условий.</w:t>
      </w:r>
    </w:p>
    <w:p w14:paraId="78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Повысить эффективность методического обеспечения деятельности педагогов по реализации задач развития связной речи дошкольников в театрализованной деятельности через использование дифференцированного подхода.</w:t>
      </w:r>
    </w:p>
    <w:p w14:paraId="79000000">
      <w:pPr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4.Задача, направленная на создание материально-технических условий.</w:t>
      </w:r>
    </w:p>
    <w:p w14:paraId="7A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i w:val="1"/>
          <w:sz w:val="28"/>
        </w:rPr>
        <w:t xml:space="preserve"> </w:t>
      </w:r>
      <w:r>
        <w:rPr>
          <w:rFonts w:ascii="Times New Roman" w:hAnsi="Times New Roman"/>
          <w:sz w:val="28"/>
        </w:rPr>
        <w:t>Совершенствовать содержание развивающей предметно- пространственной среды, способствующей активизации связной речи дошкольников в театрализованной деятельности</w:t>
      </w:r>
    </w:p>
    <w:p w14:paraId="7B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i w:val="1"/>
          <w:sz w:val="28"/>
        </w:rPr>
        <w:t>5.Задача, направленная на создание финансовых условий</w:t>
      </w:r>
    </w:p>
    <w:p w14:paraId="7C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Обеспечить расходование средств в соответствии с финансово-хозяйственным планом</w:t>
      </w:r>
    </w:p>
    <w:p w14:paraId="7D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</w:t>
      </w:r>
      <w:r>
        <w:rPr>
          <w:rFonts w:ascii="Times New Roman" w:hAnsi="Times New Roman"/>
          <w:i w:val="1"/>
          <w:sz w:val="28"/>
        </w:rPr>
        <w:t>Задача, направленная на взаимодействие с родителями</w:t>
      </w:r>
    </w:p>
    <w:p w14:paraId="7E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Способствовать осмыслению родителями значения связной речи детей в дошкольном возрасте и влияния театрализованной деятельности на ее развитие</w:t>
      </w:r>
    </w:p>
    <w:p w14:paraId="7F000000">
      <w:pPr>
        <w:spacing w:line="276" w:lineRule="auto"/>
        <w:ind/>
        <w:jc w:val="both"/>
        <w:rPr>
          <w:sz w:val="28"/>
        </w:rPr>
      </w:pPr>
      <w:r>
        <w:rPr>
          <w:sz w:val="28"/>
        </w:rPr>
        <w:t xml:space="preserve">В ноябре месяце эта проблема рассматривалась на </w:t>
      </w:r>
      <w:r>
        <w:rPr>
          <w:i w:val="1"/>
          <w:sz w:val="28"/>
        </w:rPr>
        <w:t>педагогическом совете</w:t>
      </w:r>
      <w:r>
        <w:rPr>
          <w:sz w:val="28"/>
        </w:rPr>
        <w:t xml:space="preserve"> на тему </w:t>
      </w:r>
      <w:r>
        <w:rPr>
          <w:sz w:val="28"/>
        </w:rPr>
        <w:t>«Обеспечение качества развития связной речи дошкольников в разных возрастных группах»</w:t>
      </w:r>
      <w:r>
        <w:rPr>
          <w:sz w:val="28"/>
        </w:rPr>
        <w:t>.</w:t>
      </w:r>
    </w:p>
    <w:p w14:paraId="80000000">
      <w:pPr>
        <w:spacing w:after="0" w:line="276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ноябре месяце эта проблема рассматривалась на </w:t>
      </w:r>
      <w:r>
        <w:rPr>
          <w:rFonts w:ascii="Times New Roman" w:hAnsi="Times New Roman"/>
          <w:i w:val="1"/>
          <w:sz w:val="28"/>
        </w:rPr>
        <w:t>педагогическом совете</w:t>
      </w:r>
      <w:r>
        <w:rPr>
          <w:rFonts w:ascii="Times New Roman" w:hAnsi="Times New Roman"/>
          <w:sz w:val="28"/>
        </w:rPr>
        <w:t xml:space="preserve"> на тему </w:t>
      </w:r>
      <w:r>
        <w:rPr>
          <w:rFonts w:ascii="Times New Roman" w:hAnsi="Times New Roman"/>
          <w:sz w:val="28"/>
        </w:rPr>
        <w:t>«Обеспечение качества развития связной речи дошкольников средствами театрализованной деятельности»</w:t>
      </w:r>
      <w:r>
        <w:rPr>
          <w:rFonts w:ascii="Times New Roman" w:hAnsi="Times New Roman"/>
          <w:sz w:val="28"/>
        </w:rPr>
        <w:t>.</w:t>
      </w:r>
    </w:p>
    <w:p w14:paraId="81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Педагогическому совету предшествовал </w:t>
      </w:r>
      <w:r>
        <w:rPr>
          <w:rFonts w:ascii="Times New Roman" w:hAnsi="Times New Roman"/>
          <w:i w:val="1"/>
          <w:sz w:val="28"/>
        </w:rPr>
        <w:t>тема</w:t>
      </w:r>
      <w:r>
        <w:rPr>
          <w:rFonts w:ascii="Times New Roman" w:hAnsi="Times New Roman"/>
          <w:i w:val="1"/>
          <w:sz w:val="28"/>
        </w:rPr>
        <w:t>тический контроль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«Состояние работы по повышению качества обеспечения развития связной речи дошкольников средствами театрализованной деятельности»</w:t>
      </w:r>
      <w:r>
        <w:rPr>
          <w:rFonts w:ascii="Times New Roman" w:hAnsi="Times New Roman"/>
          <w:sz w:val="28"/>
        </w:rPr>
        <w:t>, в котором участвовали все возрастные группы ДОУ. Тематический контроль проводился комиссией в составе: С.А. Даниловой, заведующий ДОУ, М.Г. Хилкова, старший воспитатель, Н.К. Рябова, музыкальный руководитель.</w:t>
      </w:r>
    </w:p>
    <w:p w14:paraId="82000000">
      <w:pPr>
        <w:spacing w:after="0" w:line="276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процедуру тематического контроля были включены следующие вопросы:</w:t>
      </w:r>
    </w:p>
    <w:p w14:paraId="83000000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анализ выполнения программных задач по поставленной проблеме (анализ календарно-тематических планов);</w:t>
      </w:r>
    </w:p>
    <w:p w14:paraId="84000000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 анализ развивающей предметно-пространственной среды;</w:t>
      </w:r>
    </w:p>
    <w:p w14:paraId="85000000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наблюдение педагогического процесса;</w:t>
      </w:r>
    </w:p>
    <w:p w14:paraId="86000000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анализ методических материалов по работе с родителями.</w:t>
      </w:r>
    </w:p>
    <w:p w14:paraId="87000000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Информационно-аналитическая справка по итогам проведения тематического контроля была представлена на педагогическом совете.</w:t>
      </w:r>
    </w:p>
    <w:p w14:paraId="88000000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Реализации намеченной цели и поставленных задач способствовали следующие мероприятия.</w:t>
      </w:r>
    </w:p>
    <w:p w14:paraId="89000000">
      <w:pPr>
        <w:spacing w:after="0" w:line="360" w:lineRule="auto"/>
        <w:ind w:firstLine="851"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Организационно-педагогические мероприятия:</w:t>
      </w:r>
    </w:p>
    <w:p w14:paraId="8A000000">
      <w:pPr>
        <w:spacing w:after="0" w:line="276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Театрализованная неделя «Играем в театр»</w:t>
      </w:r>
    </w:p>
    <w:p w14:paraId="8B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Смотр- конкурс «Лучшая развивающая предметно- пространственная среда по театрализованной деятельности»</w:t>
      </w:r>
    </w:p>
    <w:p w14:paraId="8C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Создание групповых педагогических проектов «Развитие связной речи детей в театрализованной деятельности»</w:t>
      </w:r>
    </w:p>
    <w:p w14:paraId="8D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Создание картотек:</w:t>
      </w:r>
    </w:p>
    <w:p w14:paraId="8E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-«упражнения на развитие пальчиковой моторики»;</w:t>
      </w:r>
    </w:p>
    <w:p w14:paraId="8F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-«игровые упражнения, направленные на развитие связной речи, помогающие обучению грамоте»</w:t>
      </w:r>
    </w:p>
    <w:p w14:paraId="9000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-«упражнения для развития физиологического и речевого дыхания».</w:t>
      </w:r>
    </w:p>
    <w:p w14:paraId="9100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Посещение спектаклей кукольного театра не состоялось в связи с эпидемиологической ситуацией.</w:t>
      </w:r>
    </w:p>
    <w:p w14:paraId="92000000">
      <w:pPr>
        <w:spacing w:after="0" w:line="360" w:lineRule="auto"/>
        <w:ind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Мероприятия, направленные на повышение квалификации педагогов в межкурсовой период</w:t>
      </w:r>
    </w:p>
    <w:p w14:paraId="93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Методическое совещание «Проведение организационно-педагогических мероприятий по реализации цели и задач блока «Обучение»</w:t>
      </w:r>
    </w:p>
    <w:p w14:paraId="94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Консультация для молодых педагогов «Реализация задач развития связной речи дошкольников через театрализованную среду»</w:t>
      </w:r>
    </w:p>
    <w:p w14:paraId="95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Методическое задание «Составление циклограмм развития связной речи дошкольников в театрализованных играх»</w:t>
      </w:r>
    </w:p>
    <w:p w14:paraId="96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Открытые просмотры:  </w:t>
      </w:r>
    </w:p>
    <w:p w14:paraId="97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«Развитие словаря детей 4-5 лет в инсценировке сказки»;</w:t>
      </w:r>
    </w:p>
    <w:p w14:paraId="98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«Развитие лексико- грамматического строя речи дошкольников в процессе подготовки к драматизации сказки»</w:t>
      </w:r>
    </w:p>
    <w:p w14:paraId="99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«Развитие выразительности речи в диалогах сказочных героев»</w:t>
      </w:r>
    </w:p>
    <w:p w14:paraId="9A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Сообщения из опытов работы </w:t>
      </w:r>
    </w:p>
    <w:p w14:paraId="9B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«Технологические подходы к развитию связной речи дошкольников через театрализованную деятельность»</w:t>
      </w:r>
    </w:p>
    <w:p w14:paraId="9C000000">
      <w:pPr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Методическая работа</w:t>
      </w:r>
    </w:p>
    <w:p w14:paraId="9D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Разработка программы проведения театрализованной недели «Играем в театр»</w:t>
      </w:r>
    </w:p>
    <w:p w14:paraId="9E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Разработка Положения «О смотре-конкурсе» «Лучшая развивающая пространственно- предметная среда по театрализованной деятельности»</w:t>
      </w:r>
    </w:p>
    <w:p w14:paraId="9F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Составление плана посещения «Кукольного театра»</w:t>
      </w:r>
    </w:p>
    <w:p w14:paraId="A0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Составление методических рекомендаций по созданию групповых педагогических проектов «Развитие связной речи детей в театрализованной деятельности»</w:t>
      </w:r>
    </w:p>
    <w:p w14:paraId="A1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Подготовка плана проведения методических материалов постояннодействующего семинара </w:t>
      </w:r>
    </w:p>
    <w:p w14:paraId="A2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«Развитие связной речи детей дошкольного возраста средствами театрализованной деятельности»</w:t>
      </w:r>
    </w:p>
    <w:p w14:paraId="A3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Подготовка методических материалов для проведения консультации для молодых педагогов «Реализация задач развития связной речи дошкольников через театрализованную среду»</w:t>
      </w:r>
    </w:p>
    <w:p w14:paraId="A4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Подготовка методических материалов для проведения консультации для педагогов, не имеющих дошкольного образования </w:t>
      </w:r>
    </w:p>
    <w:p w14:paraId="A5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«Особенности руководства театрализованными играми дошкольников»</w:t>
      </w:r>
    </w:p>
    <w:p w14:paraId="A6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Подготовка методических материалов для проведения консультации для проведения консультации молодых педагогов, не имеющих дошкольного образования</w:t>
      </w:r>
    </w:p>
    <w:p w14:paraId="A7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«Контроль за освоением детьми навыками связной речи в театрализованной деятельности»</w:t>
      </w:r>
    </w:p>
    <w:p w14:paraId="A8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Подготовка методических материалов для проведения консультации «создание групповых педагогических проектов</w:t>
      </w:r>
    </w:p>
    <w:p w14:paraId="A9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«Создание групповых педагогических проектов</w:t>
      </w:r>
    </w:p>
    <w:p w14:paraId="AA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«Развитие связной речи детей в театрализованной деятельности»</w:t>
      </w:r>
    </w:p>
    <w:p w14:paraId="AB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Разработка методического задания </w:t>
      </w:r>
    </w:p>
    <w:p w14:paraId="AC000000">
      <w:pPr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sz w:val="28"/>
        </w:rPr>
        <w:t xml:space="preserve"> «Создание циклограмм развития связной речи дошкольников в театрализованных играх»</w:t>
      </w:r>
    </w:p>
    <w:p w14:paraId="AD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Составление методических рекомендаций по проведению открытых просмотров:</w:t>
      </w:r>
    </w:p>
    <w:p w14:paraId="AE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«Развитие словаря детей 4-5 лет в инсценировке сказки»</w:t>
      </w:r>
    </w:p>
    <w:p w14:paraId="AF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«Развитие лексико-грамматического строя речи дошкольников в процессе подготовки к драматизации сказки»</w:t>
      </w:r>
    </w:p>
    <w:p w14:paraId="B0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«Развитие выразительности речи в диалогах сказочных героев»</w:t>
      </w:r>
    </w:p>
    <w:p w14:paraId="B1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Составление методических рекомендаций по подготовке сообщений из опытов работы </w:t>
      </w:r>
    </w:p>
    <w:p w14:paraId="B2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«Технологические подходы к развитию связной речи дошкольников через театрализованную деятельность»</w:t>
      </w:r>
    </w:p>
    <w:p w14:paraId="B3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Групповые совещания «Содержание и развитие театрализовано-речевой среды групп»</w:t>
      </w:r>
    </w:p>
    <w:p w14:paraId="B4000000">
      <w:pPr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Мероприятия по созданию материально- технических условий</w:t>
      </w:r>
    </w:p>
    <w:p w14:paraId="B5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Привлечение родителей к участию в организационно-педагогических мероприятиях</w:t>
      </w:r>
    </w:p>
    <w:p w14:paraId="B6000000">
      <w:pPr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Работа с родителями</w:t>
      </w:r>
    </w:p>
    <w:p w14:paraId="B7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Сообщение на общем родительском собрании </w:t>
      </w:r>
    </w:p>
    <w:p w14:paraId="B8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«Значение связной речи детей в дошкольном возрасте и влияние театрализованной деятельности на ее развитие».</w:t>
      </w:r>
    </w:p>
    <w:p w14:paraId="B9000000">
      <w:pPr>
        <w:spacing w:line="360" w:lineRule="auto"/>
        <w:ind/>
        <w:rPr>
          <w:b w:val="1"/>
          <w:sz w:val="28"/>
        </w:rPr>
      </w:pPr>
    </w:p>
    <w:p w14:paraId="BA000000">
      <w:pPr>
        <w:spacing w:line="360" w:lineRule="auto"/>
        <w:ind/>
        <w:rPr>
          <w:b w:val="1"/>
          <w:sz w:val="28"/>
        </w:rPr>
      </w:pPr>
      <w:r>
        <w:rPr>
          <w:b w:val="1"/>
          <w:sz w:val="28"/>
        </w:rPr>
        <w:t>1.1.2. Результаты обученности дошкольников по образовательным</w:t>
      </w:r>
    </w:p>
    <w:p w14:paraId="BB000000">
      <w:pPr>
        <w:spacing w:line="360" w:lineRule="auto"/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областям (блок «Обучение») </w:t>
      </w:r>
      <w:r>
        <w:rPr>
          <w:b w:val="1"/>
          <w:sz w:val="28"/>
        </w:rPr>
        <w:t>«Познавательное развитие»</w:t>
      </w:r>
    </w:p>
    <w:p w14:paraId="BC00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Вывод: </w:t>
      </w:r>
      <w:r>
        <w:rPr>
          <w:rFonts w:ascii="Times New Roman" w:hAnsi="Times New Roman"/>
          <w:sz w:val="28"/>
        </w:rPr>
        <w:t>в ходе анализа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усвоения детьми содержания образовательной области </w:t>
      </w:r>
      <w:r>
        <w:rPr>
          <w:rFonts w:ascii="Times New Roman" w:hAnsi="Times New Roman"/>
          <w:b w:val="1"/>
          <w:sz w:val="28"/>
        </w:rPr>
        <w:t>«</w:t>
      </w:r>
      <w:r>
        <w:rPr>
          <w:rFonts w:ascii="Times New Roman" w:hAnsi="Times New Roman"/>
          <w:sz w:val="28"/>
        </w:rPr>
        <w:t>Познавательное развитие</w:t>
      </w:r>
      <w:r>
        <w:rPr>
          <w:rFonts w:ascii="Times New Roman" w:hAnsi="Times New Roman"/>
          <w:b w:val="1"/>
          <w:sz w:val="28"/>
        </w:rPr>
        <w:t>»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 xml:space="preserve">на начало года </w:t>
      </w:r>
      <w:r>
        <w:rPr>
          <w:rFonts w:ascii="Times New Roman" w:hAnsi="Times New Roman"/>
          <w:sz w:val="28"/>
        </w:rPr>
        <w:t>выявлено, что во всех возрастных группах наблюдается положительная динамика. Так, по сравнению с началом учебного года, количество детей с высоким уровнем развития увеличилось.</w:t>
      </w:r>
    </w:p>
    <w:p w14:paraId="BD00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 анализе результатов усвоения образовательной области «Познавательное развитие» необходимо отметить, что </w:t>
      </w:r>
      <w:r>
        <w:rPr>
          <w:rFonts w:ascii="Times New Roman" w:hAnsi="Times New Roman"/>
          <w:i w:val="1"/>
          <w:sz w:val="28"/>
        </w:rPr>
        <w:t>во втор</w:t>
      </w:r>
      <w:r>
        <w:rPr>
          <w:rFonts w:ascii="Times New Roman" w:hAnsi="Times New Roman"/>
          <w:i w:val="1"/>
          <w:sz w:val="28"/>
        </w:rPr>
        <w:t>ых</w:t>
      </w:r>
      <w:r>
        <w:rPr>
          <w:rFonts w:ascii="Times New Roman" w:hAnsi="Times New Roman"/>
          <w:i w:val="1"/>
          <w:sz w:val="28"/>
        </w:rPr>
        <w:t xml:space="preserve"> младш</w:t>
      </w:r>
      <w:r>
        <w:rPr>
          <w:rFonts w:ascii="Times New Roman" w:hAnsi="Times New Roman"/>
          <w:i w:val="1"/>
          <w:sz w:val="28"/>
        </w:rPr>
        <w:t>их</w:t>
      </w:r>
      <w:r>
        <w:rPr>
          <w:rFonts w:ascii="Times New Roman" w:hAnsi="Times New Roman"/>
          <w:i w:val="1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групп</w:t>
      </w:r>
      <w:r>
        <w:rPr>
          <w:rFonts w:ascii="Times New Roman" w:hAnsi="Times New Roman"/>
          <w:i w:val="1"/>
          <w:sz w:val="28"/>
        </w:rPr>
        <w:t>ах</w:t>
      </w:r>
      <w:r>
        <w:rPr>
          <w:rFonts w:ascii="Times New Roman" w:hAnsi="Times New Roman"/>
          <w:i w:val="1"/>
          <w:sz w:val="28"/>
        </w:rPr>
        <w:t xml:space="preserve"> «</w:t>
      </w:r>
      <w:r>
        <w:rPr>
          <w:rFonts w:ascii="Times New Roman" w:hAnsi="Times New Roman"/>
          <w:i w:val="1"/>
          <w:sz w:val="28"/>
        </w:rPr>
        <w:t>Семицветики</w:t>
      </w:r>
      <w:r>
        <w:rPr>
          <w:rFonts w:ascii="Times New Roman" w:hAnsi="Times New Roman"/>
          <w:i w:val="1"/>
          <w:sz w:val="28"/>
        </w:rPr>
        <w:t>»</w:t>
      </w:r>
      <w:r>
        <w:rPr>
          <w:rFonts w:ascii="Times New Roman" w:hAnsi="Times New Roman"/>
          <w:i w:val="1"/>
          <w:sz w:val="28"/>
        </w:rPr>
        <w:t xml:space="preserve"> и «Ромашки»</w:t>
      </w:r>
      <w:r>
        <w:rPr>
          <w:rFonts w:ascii="Times New Roman" w:hAnsi="Times New Roman"/>
          <w:i w:val="1"/>
          <w:sz w:val="28"/>
        </w:rPr>
        <w:t xml:space="preserve"> и </w:t>
      </w:r>
      <w:r>
        <w:rPr>
          <w:rFonts w:ascii="Times New Roman" w:hAnsi="Times New Roman"/>
          <w:i w:val="1"/>
          <w:sz w:val="28"/>
        </w:rPr>
        <w:t>средней группе</w:t>
      </w:r>
      <w:r>
        <w:rPr>
          <w:rFonts w:ascii="Times New Roman" w:hAnsi="Times New Roman"/>
          <w:i w:val="1"/>
          <w:sz w:val="28"/>
        </w:rPr>
        <w:t xml:space="preserve"> «</w:t>
      </w:r>
      <w:r>
        <w:rPr>
          <w:rFonts w:ascii="Times New Roman" w:hAnsi="Times New Roman"/>
          <w:i w:val="1"/>
          <w:sz w:val="28"/>
        </w:rPr>
        <w:t>Звездочки</w:t>
      </w:r>
      <w:r>
        <w:rPr>
          <w:rFonts w:ascii="Times New Roman" w:hAnsi="Times New Roman"/>
          <w:i w:val="1"/>
          <w:sz w:val="28"/>
        </w:rPr>
        <w:t xml:space="preserve">» </w:t>
      </w:r>
      <w:r>
        <w:rPr>
          <w:rFonts w:ascii="Times New Roman" w:hAnsi="Times New Roman"/>
          <w:sz w:val="28"/>
        </w:rPr>
        <w:t xml:space="preserve">наименьшее количество детей с высоким уровнем развития, наибольшие трудности представляли вопросы группирования и классификации предметов по различным признакам, назывании диких и домашних животных, их детенышей, основных особенностей их внешнего вида, условий существования и поведения. Это связано с недостаточной оснащенностью предметно-развивающей среды данных групп разнообразным наглядным материалом для индивидуальной и коллективной работы с ними, несистематичностью проведения работы по ознакомлению с миром природы в совместной деятельности с детьми. </w:t>
      </w:r>
      <w:r>
        <w:rPr>
          <w:rFonts w:ascii="Times New Roman" w:hAnsi="Times New Roman"/>
          <w:i w:val="1"/>
          <w:sz w:val="28"/>
        </w:rPr>
        <w:t>В групп</w:t>
      </w:r>
      <w:r>
        <w:rPr>
          <w:rFonts w:ascii="Times New Roman" w:hAnsi="Times New Roman"/>
          <w:i w:val="1"/>
          <w:sz w:val="28"/>
        </w:rPr>
        <w:t>е</w:t>
      </w:r>
      <w:r>
        <w:rPr>
          <w:rFonts w:ascii="Times New Roman" w:hAnsi="Times New Roman"/>
          <w:i w:val="1"/>
          <w:sz w:val="28"/>
        </w:rPr>
        <w:t xml:space="preserve"> старшего возраста</w:t>
      </w:r>
      <w:r>
        <w:rPr>
          <w:rFonts w:ascii="Times New Roman" w:hAnsi="Times New Roman"/>
          <w:i w:val="1"/>
          <w:sz w:val="28"/>
        </w:rPr>
        <w:t xml:space="preserve"> «Радуга»</w:t>
      </w:r>
      <w:r>
        <w:rPr>
          <w:rFonts w:ascii="Times New Roman" w:hAnsi="Times New Roman"/>
          <w:i w:val="1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наиболее трудными оказались вопросы ориентировки на плоскости, в пространстве, в установлении элементарной зависимости между явлениями природы и состоянием объектов природы и окружающей среды, взаимодействия человека с природой в разное время года. Данные вопросы требуют постоянного закрепления в практической деятельности с детьми в условиях группы, на прогулке, в организации праздников и тематических развлечений. </w:t>
      </w:r>
      <w:r>
        <w:rPr>
          <w:rFonts w:ascii="Times New Roman" w:hAnsi="Times New Roman"/>
          <w:i w:val="1"/>
          <w:sz w:val="28"/>
        </w:rPr>
        <w:t>В подготовительн</w:t>
      </w:r>
      <w:r>
        <w:rPr>
          <w:rFonts w:ascii="Times New Roman" w:hAnsi="Times New Roman"/>
          <w:i w:val="1"/>
          <w:sz w:val="28"/>
        </w:rPr>
        <w:t>ых группах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«Фантазеры» и «Кораблики» </w:t>
      </w:r>
    </w:p>
    <w:p w14:paraId="BE00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наибольшие затруднения вызвал раздел ФЭМП - решение логических задач, измерение и сравнение объектов по объему и массе; использование детьми наглядных моделей (планов, схем) в познании окружающего мира. Причина этого заключается в недостаточном количестве элементарных измерительных приборов (весы, емкости с делениями) в предметно-развивающей среде групп; в недостаточном применении данного раздела программы в игровой и совместной деятельности воспитателя с детьми. Также в данн</w:t>
      </w:r>
      <w:r>
        <w:rPr>
          <w:rFonts w:ascii="Times New Roman" w:hAnsi="Times New Roman"/>
          <w:sz w:val="28"/>
        </w:rPr>
        <w:t>ых</w:t>
      </w:r>
      <w:r>
        <w:rPr>
          <w:rFonts w:ascii="Times New Roman" w:hAnsi="Times New Roman"/>
          <w:sz w:val="28"/>
        </w:rPr>
        <w:t xml:space="preserve"> групп</w:t>
      </w:r>
      <w:r>
        <w:rPr>
          <w:rFonts w:ascii="Times New Roman" w:hAnsi="Times New Roman"/>
          <w:sz w:val="28"/>
        </w:rPr>
        <w:t>ах</w:t>
      </w:r>
      <w:r>
        <w:rPr>
          <w:rFonts w:ascii="Times New Roman" w:hAnsi="Times New Roman"/>
          <w:sz w:val="28"/>
        </w:rPr>
        <w:t xml:space="preserve"> дети неуверенно пользуются планами, схемами, картами в самостоятельной деятельности в виду редкого использования данных средств познания окружающего мира. Не достаточно сформирован кругозор детей о целостной картине мира.</w:t>
      </w:r>
    </w:p>
    <w:p w14:paraId="BF00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</w:t>
      </w:r>
      <w:r>
        <w:rPr>
          <w:rFonts w:ascii="Times New Roman" w:hAnsi="Times New Roman"/>
          <w:sz w:val="28"/>
        </w:rPr>
        <w:t>наблюдается положительная динамика усвоения образовательной области «Познавательное развитие» во всех возрастных группах. В конце учебного года по сравнению с показателями диагностики в начале учебного года количество детей всех возрастных групп со средним уровнем усвоения образовательной области увеличилось;</w:t>
      </w:r>
    </w:p>
    <w:p w14:paraId="C000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наилучшие результаты по среднему показателю усвоения образовательной </w:t>
      </w:r>
      <w:r>
        <w:rPr>
          <w:rFonts w:ascii="Times New Roman" w:hAnsi="Times New Roman"/>
          <w:sz w:val="28"/>
        </w:rPr>
        <w:t>области по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рейтингу возрастных</w:t>
      </w:r>
      <w:r>
        <w:rPr>
          <w:rFonts w:ascii="Times New Roman" w:hAnsi="Times New Roman"/>
          <w:sz w:val="28"/>
        </w:rPr>
        <w:t xml:space="preserve"> параллелей у детей 2 младшей группы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65,3%; средней группы – 67,0%; старшей группы– 71,5%; подготовительной к школе группы– 80,0;</w:t>
      </w:r>
    </w:p>
    <w:p w14:paraId="C100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наиболее усвоенным является раздел «Сенсорное развитие», средний показатель по </w:t>
      </w:r>
      <w:r>
        <w:rPr>
          <w:rFonts w:ascii="Times New Roman" w:hAnsi="Times New Roman"/>
          <w:sz w:val="28"/>
        </w:rPr>
        <w:t>разделу -</w:t>
      </w:r>
      <w:r>
        <w:rPr>
          <w:rFonts w:ascii="Times New Roman" w:hAnsi="Times New Roman"/>
          <w:sz w:val="28"/>
        </w:rPr>
        <w:t xml:space="preserve"> 81,0%;</w:t>
      </w:r>
    </w:p>
    <w:p w14:paraId="C200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наименее усвоенными являются разделы «</w:t>
      </w:r>
      <w:r>
        <w:rPr>
          <w:rFonts w:ascii="Times New Roman" w:hAnsi="Times New Roman"/>
          <w:sz w:val="28"/>
        </w:rPr>
        <w:t>Формирование целостной картины мира, расширение кругозора детей</w:t>
      </w:r>
      <w:r>
        <w:rPr>
          <w:rFonts w:ascii="Times New Roman" w:hAnsi="Times New Roman"/>
          <w:sz w:val="28"/>
        </w:rPr>
        <w:t xml:space="preserve">», средний показатель по </w:t>
      </w:r>
      <w:r>
        <w:rPr>
          <w:rFonts w:ascii="Times New Roman" w:hAnsi="Times New Roman"/>
          <w:sz w:val="28"/>
        </w:rPr>
        <w:t>разделу -</w:t>
      </w:r>
      <w:r>
        <w:rPr>
          <w:rFonts w:ascii="Times New Roman" w:hAnsi="Times New Roman"/>
          <w:sz w:val="28"/>
        </w:rPr>
        <w:t xml:space="preserve"> 65,3% и «</w:t>
      </w:r>
      <w:r>
        <w:rPr>
          <w:rFonts w:ascii="Times New Roman" w:hAnsi="Times New Roman"/>
          <w:sz w:val="28"/>
        </w:rPr>
        <w:t>Развитие познавательно-исследовательской и продуктивной (конструктивной) деятельности</w:t>
      </w:r>
      <w:r>
        <w:rPr>
          <w:rFonts w:ascii="Times New Roman" w:hAnsi="Times New Roman"/>
          <w:sz w:val="28"/>
        </w:rPr>
        <w:t xml:space="preserve">», </w:t>
      </w:r>
      <w:r>
        <w:rPr>
          <w:rFonts w:ascii="Times New Roman" w:hAnsi="Times New Roman"/>
          <w:sz w:val="28"/>
        </w:rPr>
        <w:t xml:space="preserve">средний показатель по </w:t>
      </w:r>
      <w:r>
        <w:rPr>
          <w:rFonts w:ascii="Times New Roman" w:hAnsi="Times New Roman"/>
          <w:sz w:val="28"/>
        </w:rPr>
        <w:t>разделу -</w:t>
      </w:r>
      <w:r>
        <w:rPr>
          <w:rFonts w:ascii="Times New Roman" w:hAnsi="Times New Roman"/>
          <w:sz w:val="28"/>
        </w:rPr>
        <w:t xml:space="preserve"> 65,6%;</w:t>
      </w:r>
    </w:p>
    <w:p w14:paraId="C3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5) </w:t>
      </w:r>
      <w:r>
        <w:rPr>
          <w:rFonts w:ascii="Times New Roman" w:hAnsi="Times New Roman"/>
          <w:sz w:val="28"/>
        </w:rPr>
        <w:t xml:space="preserve">средний показатель по образовательной области по сумме показателей среднего уровня </w:t>
      </w:r>
      <w:r>
        <w:rPr>
          <w:rFonts w:ascii="Times New Roman" w:hAnsi="Times New Roman"/>
          <w:sz w:val="28"/>
        </w:rPr>
        <w:t>составляет 69</w:t>
      </w:r>
      <w:r>
        <w:rPr>
          <w:rFonts w:ascii="Times New Roman" w:hAnsi="Times New Roman"/>
          <w:sz w:val="28"/>
        </w:rPr>
        <w:t>,8%.</w:t>
      </w:r>
    </w:p>
    <w:p w14:paraId="C4000000">
      <w:pPr>
        <w:spacing w:line="360" w:lineRule="auto"/>
        <w:ind/>
        <w:jc w:val="both"/>
        <w:rPr>
          <w:sz w:val="28"/>
        </w:rPr>
      </w:pPr>
    </w:p>
    <w:p w14:paraId="C500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Результаты усвоения программных требований по образовательной области «Познавательное развитие» воспитанников представлены в таблице.</w:t>
      </w:r>
    </w:p>
    <w:p w14:paraId="C6000000">
      <w:pPr>
        <w:spacing w:after="0" w:line="360" w:lineRule="auto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Таблица </w:t>
      </w:r>
    </w:p>
    <w:tbl>
      <w:tblPr>
        <w:tblInd w:type="dxa" w:w="0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2802"/>
        <w:gridCol w:w="1275"/>
        <w:gridCol w:w="1276"/>
        <w:gridCol w:w="1134"/>
        <w:gridCol w:w="1276"/>
        <w:gridCol w:w="992"/>
        <w:gridCol w:w="816"/>
      </w:tblGrid>
      <w:tr>
        <w:tc>
          <w:tcPr>
            <w:tcW w:type="dxa" w:w="9571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Образовательная область «Познавательное развитие»</w:t>
            </w:r>
          </w:p>
          <w:p w14:paraId="C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Количество детей, имеющих средний уровень </w:t>
            </w:r>
            <w:r>
              <w:rPr>
                <w:rFonts w:ascii="Times New Roman" w:hAnsi="Times New Roman"/>
                <w:b w:val="1"/>
                <w:sz w:val="24"/>
              </w:rPr>
              <w:t>развития в</w:t>
            </w:r>
            <w:r>
              <w:rPr>
                <w:rFonts w:ascii="Times New Roman" w:hAnsi="Times New Roman"/>
                <w:b w:val="1"/>
                <w:sz w:val="24"/>
              </w:rPr>
              <w:t xml:space="preserve"> соответствии с возрастными программными требованиями (%)</w:t>
            </w:r>
          </w:p>
        </w:tc>
      </w:tr>
      <w:tr>
        <w:tc>
          <w:tcPr>
            <w:tcW w:type="dxa" w:w="2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Группы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A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Сенсорное развитие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B000000">
            <w:pPr>
              <w:spacing w:after="0" w:line="240" w:lineRule="auto"/>
              <w:ind/>
              <w:jc w:val="both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Развитие познавательно-исследовательской и продуктивной (конструктивной) </w:t>
            </w:r>
            <w:r>
              <w:rPr>
                <w:rFonts w:ascii="Times New Roman" w:hAnsi="Times New Roman"/>
                <w:sz w:val="20"/>
              </w:rPr>
              <w:t>деятельности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C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Формирование элементарных математических представлений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D000000">
            <w:pPr>
              <w:spacing w:after="0" w:line="240" w:lineRule="auto"/>
              <w:ind/>
              <w:rPr>
                <w:rFonts w:ascii="Times New Roman" w:hAnsi="Times New Roman"/>
                <w:i w:val="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Формирование целостной картины мира, расширение кругозора детей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E000000">
            <w:pPr>
              <w:spacing w:after="0" w:line="240" w:lineRule="auto"/>
              <w:ind/>
              <w:rPr>
                <w:rFonts w:ascii="Times New Roman" w:hAnsi="Times New Roman"/>
                <w:i w:val="1"/>
                <w:sz w:val="20"/>
              </w:rPr>
            </w:pPr>
            <w:r>
              <w:rPr>
                <w:rFonts w:ascii="Times New Roman" w:hAnsi="Times New Roman"/>
                <w:i w:val="1"/>
                <w:sz w:val="20"/>
              </w:rPr>
              <w:t xml:space="preserve">Средний показатель </w:t>
            </w:r>
            <w:r>
              <w:rPr>
                <w:rFonts w:ascii="Times New Roman" w:hAnsi="Times New Roman"/>
                <w:i w:val="1"/>
                <w:sz w:val="20"/>
              </w:rPr>
              <w:t>по группе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F000000">
            <w:pPr>
              <w:spacing w:after="0" w:line="240" w:lineRule="auto"/>
              <w:ind/>
              <w:rPr>
                <w:rFonts w:ascii="Times New Roman" w:hAnsi="Times New Roman"/>
                <w:i w:val="1"/>
                <w:sz w:val="20"/>
              </w:rPr>
            </w:pPr>
            <w:r>
              <w:rPr>
                <w:rFonts w:ascii="Times New Roman" w:hAnsi="Times New Roman"/>
                <w:i w:val="1"/>
                <w:sz w:val="20"/>
              </w:rPr>
              <w:t xml:space="preserve">Рейтинг </w:t>
            </w:r>
          </w:p>
          <w:p w14:paraId="D0000000">
            <w:pPr>
              <w:spacing w:after="0" w:line="240" w:lineRule="auto"/>
              <w:ind/>
              <w:rPr>
                <w:rFonts w:ascii="Times New Roman" w:hAnsi="Times New Roman"/>
                <w:i w:val="1"/>
                <w:sz w:val="20"/>
              </w:rPr>
            </w:pPr>
            <w:r>
              <w:rPr>
                <w:rFonts w:ascii="Times New Roman" w:hAnsi="Times New Roman"/>
                <w:i w:val="1"/>
                <w:sz w:val="20"/>
              </w:rPr>
              <w:t>(по возрастным параллелям)</w:t>
            </w:r>
          </w:p>
        </w:tc>
      </w:tr>
      <w:tr>
        <w:tc>
          <w:tcPr>
            <w:tcW w:type="dxa" w:w="2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1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 младшая </w:t>
            </w:r>
            <w:r>
              <w:rPr>
                <w:rFonts w:ascii="Times New Roman" w:hAnsi="Times New Roman"/>
                <w:sz w:val="24"/>
              </w:rPr>
              <w:t>«Семицветики»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72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56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62,5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>
        <w:tc>
          <w:tcPr>
            <w:tcW w:type="dxa" w:w="2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8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 младшая </w:t>
            </w:r>
            <w:r>
              <w:rPr>
                <w:rFonts w:ascii="Times New Roman" w:hAnsi="Times New Roman"/>
                <w:sz w:val="24"/>
              </w:rPr>
              <w:t>«Ромашки»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77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62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64,8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>
        <w:tc>
          <w:tcPr>
            <w:tcW w:type="dxa" w:w="2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F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средняя </w:t>
            </w:r>
            <w:r>
              <w:rPr>
                <w:rFonts w:ascii="Times New Roman" w:hAnsi="Times New Roman"/>
                <w:sz w:val="24"/>
              </w:rPr>
              <w:t>«Звездочки»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78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62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63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67,0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>
        <w:tc>
          <w:tcPr>
            <w:tcW w:type="dxa" w:w="2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6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старшая </w:t>
            </w:r>
            <w:r>
              <w:rPr>
                <w:rFonts w:ascii="Times New Roman" w:hAnsi="Times New Roman"/>
                <w:sz w:val="24"/>
              </w:rPr>
              <w:t>«Радуга»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77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69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71,5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>
        <w:tc>
          <w:tcPr>
            <w:tcW w:type="dxa" w:w="2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D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подготовительная </w:t>
            </w:r>
          </w:p>
          <w:p w14:paraId="EE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 школе </w:t>
            </w:r>
            <w:r>
              <w:rPr>
                <w:rFonts w:ascii="Times New Roman" w:hAnsi="Times New Roman"/>
                <w:sz w:val="24"/>
              </w:rPr>
              <w:t>«Фантазеры»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75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77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80,0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>
        <w:tc>
          <w:tcPr>
            <w:tcW w:type="dxa" w:w="2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5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подготовительная </w:t>
            </w:r>
          </w:p>
          <w:p w14:paraId="F6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 школе </w:t>
            </w:r>
            <w:r>
              <w:rPr>
                <w:rFonts w:ascii="Times New Roman" w:hAnsi="Times New Roman"/>
                <w:sz w:val="24"/>
              </w:rPr>
              <w:t>«Кораблик»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66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69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79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78,5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>
        <w:tc>
          <w:tcPr>
            <w:tcW w:type="dxa" w:w="2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D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Средний показатель по образовательной области (средний уровень)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81,0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65,6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67,0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65,3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2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4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Средний показатель по образовательной области (по сумме показателей среднего уровня)</w:t>
            </w:r>
          </w:p>
        </w:tc>
        <w:tc>
          <w:tcPr>
            <w:tcW w:type="dxa" w:w="6769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0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69,8</w:t>
            </w:r>
          </w:p>
        </w:tc>
      </w:tr>
    </w:tbl>
    <w:p w14:paraId="07010000">
      <w:pPr>
        <w:spacing w:line="360" w:lineRule="auto"/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 «Речевое развитие»</w:t>
      </w:r>
    </w:p>
    <w:p w14:paraId="08010000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Результаты усвоения программных требований по образовательной области «Речевое развитие» воспитанников представлены в таблице.</w:t>
      </w:r>
    </w:p>
    <w:p w14:paraId="09010000">
      <w:pPr>
        <w:spacing w:after="0" w:line="360" w:lineRule="auto"/>
        <w:ind w:firstLine="851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Таблица </w:t>
      </w:r>
    </w:p>
    <w:tbl>
      <w:tblPr>
        <w:tblInd w:type="dxa" w:w="0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2376"/>
        <w:gridCol w:w="1560"/>
        <w:gridCol w:w="1842"/>
        <w:gridCol w:w="1560"/>
        <w:gridCol w:w="1134"/>
        <w:gridCol w:w="1099"/>
      </w:tblGrid>
      <w:tr>
        <w:tc>
          <w:tcPr>
            <w:tcW w:type="dxa" w:w="9571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01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Образовательная область «Речевое развитие»</w:t>
            </w:r>
          </w:p>
          <w:p w14:paraId="0B01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1"/>
                <w:sz w:val="24"/>
              </w:rPr>
              <w:t>Количество детей, имеющих средний уровень развития в соответствии с возрастными программными требованиями (%)</w:t>
            </w:r>
          </w:p>
        </w:tc>
      </w:tr>
      <w:tr>
        <w:tc>
          <w:tcPr>
            <w:tcW w:type="dxa" w:w="23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1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Группы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Развитие свободного общения со взрослыми и детьми</w:t>
            </w:r>
          </w:p>
          <w:p w14:paraId="0E01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10000">
            <w:pPr>
              <w:ind/>
              <w:jc w:val="both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Развитие всех компонентов устной речи детей (лексической стороны, грамматического строя речи, произносительной стороны речи;  связной речи – диалогической и монологической форм) в различных формах и видах детской деятельности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Практическое овладение воспитанниками нормами речи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10000">
            <w:pPr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Средний показатель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i w:val="1"/>
                <w:sz w:val="24"/>
              </w:rPr>
              <w:t>по группе</w:t>
            </w:r>
          </w:p>
        </w:tc>
        <w:tc>
          <w:tcPr>
            <w:tcW w:type="dxa" w:w="10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10000">
            <w:pPr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 xml:space="preserve">Рейтинг </w:t>
            </w:r>
          </w:p>
        </w:tc>
      </w:tr>
      <w:tr>
        <w:tc>
          <w:tcPr>
            <w:tcW w:type="dxa" w:w="23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младшая «Ромашки»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57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59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58,7</w:t>
            </w:r>
          </w:p>
        </w:tc>
        <w:tc>
          <w:tcPr>
            <w:tcW w:type="dxa" w:w="10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>
        <w:tc>
          <w:tcPr>
            <w:tcW w:type="dxa" w:w="23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младшая «Семицветики»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59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59,7</w:t>
            </w:r>
          </w:p>
        </w:tc>
        <w:tc>
          <w:tcPr>
            <w:tcW w:type="dxa" w:w="10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>
        <w:tc>
          <w:tcPr>
            <w:tcW w:type="dxa" w:w="23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средняя «Звездочки»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62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62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63,0</w:t>
            </w:r>
          </w:p>
        </w:tc>
        <w:tc>
          <w:tcPr>
            <w:tcW w:type="dxa" w:w="10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>
        <w:tc>
          <w:tcPr>
            <w:tcW w:type="dxa" w:w="23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старшая «Радуга»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69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64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64,3</w:t>
            </w:r>
          </w:p>
        </w:tc>
        <w:tc>
          <w:tcPr>
            <w:tcW w:type="dxa" w:w="10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>
        <w:tc>
          <w:tcPr>
            <w:tcW w:type="dxa" w:w="23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подготовительная </w:t>
            </w:r>
          </w:p>
          <w:p w14:paraId="2C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 школе «Фантазеры»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78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77,3</w:t>
            </w:r>
          </w:p>
        </w:tc>
        <w:tc>
          <w:tcPr>
            <w:tcW w:type="dxa" w:w="10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>
        <w:tc>
          <w:tcPr>
            <w:tcW w:type="dxa" w:w="23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подготовительная </w:t>
            </w:r>
          </w:p>
          <w:p w14:paraId="33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 школе «Кораблик»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75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77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75,3</w:t>
            </w:r>
          </w:p>
        </w:tc>
        <w:tc>
          <w:tcPr>
            <w:tcW w:type="dxa" w:w="10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>
        <w:tc>
          <w:tcPr>
            <w:tcW w:type="dxa" w:w="23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Средний показатель по образовательной области (средний уровень)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65,8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64,8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66,4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23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Средний показатель по образовательной области (по сумме показателей среднего уровня)</w:t>
            </w:r>
          </w:p>
        </w:tc>
        <w:tc>
          <w:tcPr>
            <w:tcW w:type="dxa" w:w="7195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4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65,7</w:t>
            </w:r>
          </w:p>
        </w:tc>
      </w:tr>
    </w:tbl>
    <w:p w14:paraId="4201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</w:p>
    <w:p w14:paraId="4301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Выводы: </w:t>
      </w:r>
    </w:p>
    <w:p w14:paraId="4401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Calibri" w:hAnsi="Calibri"/>
          <w:sz w:val="28"/>
        </w:rPr>
        <w:t xml:space="preserve">1) </w:t>
      </w:r>
      <w:r>
        <w:rPr>
          <w:rFonts w:ascii="Times New Roman" w:hAnsi="Times New Roman"/>
          <w:sz w:val="28"/>
        </w:rPr>
        <w:t>наблюдается положительная динамика усвоения образовательной области «Речевое развитие» во всех возрастных группах. В конце учебного года по сравнению с показателями диагностики в начале учебного года количество детей разных возрастных групп с высоким уровнем усвоения образовательной области увеличилось;</w:t>
      </w:r>
    </w:p>
    <w:p w14:paraId="4501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наилучшие результаты усвоения образовательной области по рейтингу возрастных параллелей у детей 2 младшей группы (4) – 61,3%; средней группы (1) – 67,0%; старшей группы (2) – 65,0%; подготовительной к школе группы (2) </w:t>
      </w:r>
      <w:r>
        <w:rPr>
          <w:rFonts w:ascii="Times New Roman" w:hAnsi="Times New Roman"/>
          <w:sz w:val="28"/>
        </w:rPr>
        <w:t>- 77</w:t>
      </w:r>
      <w:r>
        <w:rPr>
          <w:rFonts w:ascii="Times New Roman" w:hAnsi="Times New Roman"/>
          <w:sz w:val="28"/>
        </w:rPr>
        <w:t xml:space="preserve">,3%; </w:t>
      </w:r>
    </w:p>
    <w:p w14:paraId="4601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наиболее усвоенным явля</w:t>
      </w:r>
      <w:r>
        <w:rPr>
          <w:rFonts w:ascii="Times New Roman" w:hAnsi="Times New Roman"/>
          <w:sz w:val="28"/>
        </w:rPr>
        <w:t>ю</w:t>
      </w:r>
      <w:r>
        <w:rPr>
          <w:rFonts w:ascii="Times New Roman" w:hAnsi="Times New Roman"/>
          <w:sz w:val="28"/>
        </w:rPr>
        <w:t>тся раздел «</w:t>
      </w:r>
      <w:r>
        <w:rPr>
          <w:rFonts w:ascii="Times New Roman" w:hAnsi="Times New Roman"/>
          <w:sz w:val="28"/>
        </w:rPr>
        <w:t>Практическое овладение воспитанниками нормами речи», средний показатель по образовательной области – 66,4%;</w:t>
      </w:r>
    </w:p>
    <w:p w14:paraId="4701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наименее усвоенным является раздел «Развитие всех компонентов устной речи детей (лексической стороны, грамматического строя речи, произносительной стороны речи;  связной речи – диалогической и монологической форм) в различных формах и видах детской деятельности», средний показатель по образовательной области – 64,8%  ;</w:t>
      </w:r>
    </w:p>
    <w:p w14:paraId="4801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средний показатель по образовательной области по сумме показателей среднего уровня составляет 65,6%.</w:t>
      </w:r>
    </w:p>
    <w:p w14:paraId="49010000">
      <w:pPr>
        <w:ind/>
        <w:jc w:val="both"/>
        <w:rPr>
          <w:rFonts w:ascii="Times New Roman" w:hAnsi="Times New Roman"/>
          <w:sz w:val="28"/>
        </w:rPr>
      </w:pPr>
    </w:p>
    <w:p w14:paraId="4A010000">
      <w:pPr>
        <w:ind/>
        <w:jc w:val="both"/>
        <w:rPr>
          <w:rFonts w:ascii="Times New Roman" w:hAnsi="Times New Roman"/>
          <w:sz w:val="28"/>
        </w:rPr>
      </w:pPr>
    </w:p>
    <w:p w14:paraId="4B010000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Сравнительные показатели усвоения детьми образовательной области «</w:t>
      </w:r>
      <w:r>
        <w:rPr>
          <w:rFonts w:ascii="Times New Roman" w:hAnsi="Times New Roman"/>
          <w:sz w:val="28"/>
        </w:rPr>
        <w:t>Речевое развитие</w:t>
      </w:r>
      <w:r>
        <w:rPr>
          <w:rFonts w:ascii="Times New Roman" w:hAnsi="Times New Roman"/>
          <w:sz w:val="28"/>
        </w:rPr>
        <w:t>» в 201</w:t>
      </w:r>
      <w:r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уч.г</w:t>
      </w:r>
      <w:r>
        <w:rPr>
          <w:rFonts w:ascii="Times New Roman" w:hAnsi="Times New Roman"/>
          <w:sz w:val="28"/>
        </w:rPr>
        <w:t>. и в 20</w:t>
      </w:r>
      <w:r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21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уч.г</w:t>
      </w:r>
      <w:r>
        <w:rPr>
          <w:rFonts w:ascii="Times New Roman" w:hAnsi="Times New Roman"/>
          <w:sz w:val="28"/>
        </w:rPr>
        <w:t>. представлены в таблице.</w:t>
      </w:r>
    </w:p>
    <w:p w14:paraId="4C010000">
      <w:pPr>
        <w:spacing w:after="0" w:line="360" w:lineRule="auto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Таблица </w:t>
      </w:r>
    </w:p>
    <w:tbl>
      <w:tblPr>
        <w:tblInd w:type="dxa" w:w="52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2598"/>
        <w:gridCol w:w="1808"/>
        <w:gridCol w:w="2551"/>
        <w:gridCol w:w="1701"/>
        <w:gridCol w:w="1707"/>
      </w:tblGrid>
      <w:tr>
        <w:tc>
          <w:tcPr>
            <w:tcW w:type="dxa" w:w="10365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Образовательная </w:t>
            </w:r>
            <w:r>
              <w:rPr>
                <w:rFonts w:ascii="Times New Roman" w:hAnsi="Times New Roman"/>
                <w:b w:val="1"/>
                <w:sz w:val="24"/>
              </w:rPr>
              <w:t>область «Речевое</w:t>
            </w:r>
            <w:r>
              <w:rPr>
                <w:rFonts w:ascii="Times New Roman" w:hAnsi="Times New Roman"/>
                <w:b w:val="1"/>
                <w:sz w:val="24"/>
              </w:rPr>
              <w:t xml:space="preserve"> развитие»</w:t>
            </w:r>
          </w:p>
          <w:p w14:paraId="4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Количество детей, имеющих высокий уровень развития (%) в 201</w:t>
            </w:r>
            <w:r>
              <w:rPr>
                <w:rFonts w:ascii="Times New Roman" w:hAnsi="Times New Roman"/>
                <w:b w:val="1"/>
                <w:sz w:val="24"/>
              </w:rPr>
              <w:t>9</w:t>
            </w:r>
            <w:r>
              <w:rPr>
                <w:rFonts w:ascii="Times New Roman" w:hAnsi="Times New Roman"/>
                <w:b w:val="1"/>
                <w:sz w:val="24"/>
              </w:rPr>
              <w:t>-</w:t>
            </w:r>
            <w:r>
              <w:rPr>
                <w:rFonts w:ascii="Times New Roman" w:hAnsi="Times New Roman"/>
                <w:b w:val="1"/>
                <w:sz w:val="24"/>
              </w:rPr>
              <w:t>20</w:t>
            </w:r>
            <w:r>
              <w:rPr>
                <w:rFonts w:ascii="Times New Roman" w:hAnsi="Times New Roman"/>
                <w:b w:val="1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sz w:val="24"/>
              </w:rPr>
              <w:t>уч.г</w:t>
            </w:r>
            <w:r>
              <w:rPr>
                <w:rFonts w:ascii="Times New Roman" w:hAnsi="Times New Roman"/>
                <w:b w:val="1"/>
                <w:sz w:val="24"/>
              </w:rPr>
              <w:t>. и в 20</w:t>
            </w:r>
            <w:r>
              <w:rPr>
                <w:rFonts w:ascii="Times New Roman" w:hAnsi="Times New Roman"/>
                <w:b w:val="1"/>
                <w:sz w:val="24"/>
              </w:rPr>
              <w:t>20</w:t>
            </w:r>
            <w:r>
              <w:rPr>
                <w:rFonts w:ascii="Times New Roman" w:hAnsi="Times New Roman"/>
                <w:b w:val="1"/>
                <w:sz w:val="24"/>
              </w:rPr>
              <w:t>-</w:t>
            </w:r>
            <w:r>
              <w:rPr>
                <w:rFonts w:ascii="Times New Roman" w:hAnsi="Times New Roman"/>
                <w:b w:val="1"/>
                <w:sz w:val="24"/>
              </w:rPr>
              <w:t>21</w:t>
            </w:r>
            <w:r>
              <w:rPr>
                <w:rFonts w:ascii="Times New Roman" w:hAnsi="Times New Roman"/>
                <w:b w:val="1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sz w:val="24"/>
              </w:rPr>
              <w:t>уч.г</w:t>
            </w:r>
            <w:r>
              <w:rPr>
                <w:rFonts w:ascii="Times New Roman" w:hAnsi="Times New Roman"/>
                <w:b w:val="1"/>
                <w:sz w:val="24"/>
              </w:rPr>
              <w:t>.</w:t>
            </w:r>
          </w:p>
        </w:tc>
      </w:tr>
      <w:tr>
        <w:tc>
          <w:tcPr>
            <w:tcW w:type="dxa" w:w="2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1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Группы в 201</w:t>
            </w:r>
            <w:r>
              <w:rPr>
                <w:rFonts w:ascii="Times New Roman" w:hAnsi="Times New Roman"/>
                <w:i w:val="1"/>
                <w:sz w:val="24"/>
              </w:rPr>
              <w:t>9</w:t>
            </w:r>
            <w:r>
              <w:rPr>
                <w:rFonts w:ascii="Times New Roman" w:hAnsi="Times New Roman"/>
                <w:i w:val="1"/>
                <w:sz w:val="24"/>
              </w:rPr>
              <w:t>-</w:t>
            </w:r>
            <w:r>
              <w:rPr>
                <w:rFonts w:ascii="Times New Roman" w:hAnsi="Times New Roman"/>
                <w:i w:val="1"/>
                <w:sz w:val="24"/>
              </w:rPr>
              <w:t>20</w:t>
            </w:r>
            <w:r>
              <w:rPr>
                <w:rFonts w:ascii="Times New Roman" w:hAnsi="Times New Roman"/>
                <w:i w:val="1"/>
                <w:sz w:val="24"/>
              </w:rPr>
              <w:t xml:space="preserve"> </w:t>
            </w:r>
            <w:r>
              <w:rPr>
                <w:rFonts w:ascii="Times New Roman" w:hAnsi="Times New Roman"/>
                <w:i w:val="1"/>
                <w:sz w:val="24"/>
              </w:rPr>
              <w:t>уч.г</w:t>
            </w:r>
            <w:r>
              <w:rPr>
                <w:rFonts w:ascii="Times New Roman" w:hAnsi="Times New Roman"/>
                <w:i w:val="1"/>
                <w:sz w:val="24"/>
              </w:rPr>
              <w:t>.</w:t>
            </w:r>
          </w:p>
        </w:tc>
        <w:tc>
          <w:tcPr>
            <w:tcW w:type="dxa" w:w="18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0010000">
            <w:pPr>
              <w:spacing w:after="0" w:line="240" w:lineRule="auto"/>
              <w:ind/>
              <w:rPr>
                <w:rFonts w:ascii="Times New Roman" w:hAnsi="Times New Roman"/>
                <w:i w:val="1"/>
                <w:sz w:val="20"/>
              </w:rPr>
            </w:pPr>
            <w:r>
              <w:rPr>
                <w:rFonts w:ascii="Times New Roman" w:hAnsi="Times New Roman"/>
                <w:i w:val="1"/>
                <w:sz w:val="20"/>
              </w:rPr>
              <w:t xml:space="preserve">Средний показатель </w:t>
            </w:r>
            <w:r>
              <w:rPr>
                <w:rFonts w:ascii="Times New Roman" w:hAnsi="Times New Roman"/>
                <w:i w:val="1"/>
                <w:sz w:val="20"/>
              </w:rPr>
              <w:t>по  группе</w:t>
            </w:r>
            <w:r>
              <w:rPr>
                <w:rFonts w:ascii="Times New Roman" w:hAnsi="Times New Roman"/>
                <w:i w:val="1"/>
                <w:sz w:val="20"/>
              </w:rPr>
              <w:t xml:space="preserve"> в 201</w:t>
            </w:r>
            <w:r>
              <w:rPr>
                <w:rFonts w:ascii="Times New Roman" w:hAnsi="Times New Roman"/>
                <w:i w:val="1"/>
                <w:sz w:val="20"/>
              </w:rPr>
              <w:t>9</w:t>
            </w:r>
            <w:r>
              <w:rPr>
                <w:rFonts w:ascii="Times New Roman" w:hAnsi="Times New Roman"/>
                <w:i w:val="1"/>
                <w:sz w:val="20"/>
              </w:rPr>
              <w:t>-</w:t>
            </w:r>
            <w:r>
              <w:rPr>
                <w:rFonts w:ascii="Times New Roman" w:hAnsi="Times New Roman"/>
                <w:i w:val="1"/>
                <w:sz w:val="20"/>
              </w:rPr>
              <w:t>20</w:t>
            </w:r>
            <w:r>
              <w:rPr>
                <w:rFonts w:ascii="Times New Roman" w:hAnsi="Times New Roman"/>
                <w:i w:val="1"/>
                <w:sz w:val="20"/>
              </w:rPr>
              <w:t>уч.г.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01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Группы в 20</w:t>
            </w:r>
            <w:r>
              <w:rPr>
                <w:rFonts w:ascii="Times New Roman" w:hAnsi="Times New Roman"/>
                <w:i w:val="1"/>
                <w:sz w:val="24"/>
              </w:rPr>
              <w:t>20</w:t>
            </w:r>
            <w:r>
              <w:rPr>
                <w:rFonts w:ascii="Times New Roman" w:hAnsi="Times New Roman"/>
                <w:i w:val="1"/>
                <w:sz w:val="24"/>
              </w:rPr>
              <w:t>-</w:t>
            </w:r>
            <w:r>
              <w:rPr>
                <w:rFonts w:ascii="Times New Roman" w:hAnsi="Times New Roman"/>
                <w:i w:val="1"/>
                <w:sz w:val="24"/>
              </w:rPr>
              <w:t>21</w:t>
            </w:r>
            <w:r>
              <w:rPr>
                <w:rFonts w:ascii="Times New Roman" w:hAnsi="Times New Roman"/>
                <w:i w:val="1"/>
                <w:sz w:val="24"/>
              </w:rPr>
              <w:t xml:space="preserve"> </w:t>
            </w:r>
            <w:r>
              <w:rPr>
                <w:rFonts w:ascii="Times New Roman" w:hAnsi="Times New Roman"/>
                <w:i w:val="1"/>
                <w:sz w:val="24"/>
              </w:rPr>
              <w:t>уч.г</w:t>
            </w:r>
            <w:r>
              <w:rPr>
                <w:rFonts w:ascii="Times New Roman" w:hAnsi="Times New Roman"/>
                <w:i w:val="1"/>
                <w:sz w:val="24"/>
              </w:rPr>
              <w:t>.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01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i w:val="1"/>
                <w:sz w:val="20"/>
              </w:rPr>
              <w:t xml:space="preserve">Средний показатель </w:t>
            </w:r>
            <w:r>
              <w:rPr>
                <w:rFonts w:ascii="Times New Roman" w:hAnsi="Times New Roman"/>
                <w:i w:val="1"/>
                <w:sz w:val="20"/>
              </w:rPr>
              <w:t>по  группе</w:t>
            </w:r>
            <w:r>
              <w:rPr>
                <w:rFonts w:ascii="Times New Roman" w:hAnsi="Times New Roman"/>
                <w:i w:val="1"/>
                <w:sz w:val="20"/>
              </w:rPr>
              <w:t xml:space="preserve"> в 20</w:t>
            </w:r>
            <w:r>
              <w:rPr>
                <w:rFonts w:ascii="Times New Roman" w:hAnsi="Times New Roman"/>
                <w:i w:val="1"/>
                <w:sz w:val="20"/>
              </w:rPr>
              <w:t>20</w:t>
            </w:r>
            <w:r>
              <w:rPr>
                <w:rFonts w:ascii="Times New Roman" w:hAnsi="Times New Roman"/>
                <w:i w:val="1"/>
                <w:sz w:val="20"/>
              </w:rPr>
              <w:t>-</w:t>
            </w:r>
            <w:r>
              <w:rPr>
                <w:rFonts w:ascii="Times New Roman" w:hAnsi="Times New Roman"/>
                <w:i w:val="1"/>
                <w:sz w:val="20"/>
              </w:rPr>
              <w:t>21</w:t>
            </w:r>
            <w:r>
              <w:rPr>
                <w:rFonts w:ascii="Times New Roman" w:hAnsi="Times New Roman"/>
                <w:i w:val="1"/>
                <w:sz w:val="20"/>
              </w:rPr>
              <w:t xml:space="preserve"> </w:t>
            </w:r>
            <w:r>
              <w:rPr>
                <w:rFonts w:ascii="Times New Roman" w:hAnsi="Times New Roman"/>
                <w:i w:val="1"/>
                <w:sz w:val="20"/>
              </w:rPr>
              <w:t>уч.г</w:t>
            </w:r>
            <w:r>
              <w:rPr>
                <w:rFonts w:ascii="Times New Roman" w:hAnsi="Times New Roman"/>
                <w:i w:val="1"/>
                <w:sz w:val="20"/>
              </w:rPr>
              <w:t>.</w:t>
            </w:r>
          </w:p>
        </w:tc>
        <w:tc>
          <w:tcPr>
            <w:tcW w:type="dxa" w:w="17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010000">
            <w:pPr>
              <w:spacing w:after="0" w:line="240" w:lineRule="auto"/>
              <w:ind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Динамика</w:t>
            </w:r>
          </w:p>
        </w:tc>
      </w:tr>
      <w:tr>
        <w:tc>
          <w:tcPr>
            <w:tcW w:type="dxa" w:w="2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младшая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«Звездочки»</w:t>
            </w:r>
          </w:p>
        </w:tc>
        <w:tc>
          <w:tcPr>
            <w:tcW w:type="dxa" w:w="18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58,0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6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средняя </w:t>
            </w:r>
            <w:r>
              <w:rPr>
                <w:rFonts w:ascii="Times New Roman" w:hAnsi="Times New Roman"/>
                <w:sz w:val="24"/>
              </w:rPr>
              <w:t>«Звездочки»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67,0</w:t>
            </w:r>
          </w:p>
        </w:tc>
        <w:tc>
          <w:tcPr>
            <w:tcW w:type="dxa" w:w="17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8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положительная</w:t>
            </w:r>
          </w:p>
        </w:tc>
      </w:tr>
      <w:tr>
        <w:tc>
          <w:tcPr>
            <w:tcW w:type="dxa" w:w="2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Средняя «Радуга»</w:t>
            </w:r>
          </w:p>
        </w:tc>
        <w:tc>
          <w:tcPr>
            <w:tcW w:type="dxa" w:w="18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56,7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B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Старшая «Радуга»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62,3</w:t>
            </w:r>
          </w:p>
        </w:tc>
        <w:tc>
          <w:tcPr>
            <w:tcW w:type="dxa" w:w="17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D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положительная</w:t>
            </w:r>
          </w:p>
        </w:tc>
      </w:tr>
      <w:tr>
        <w:tc>
          <w:tcPr>
            <w:tcW w:type="dxa" w:w="2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E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Старшая «Фантазеры»</w:t>
            </w:r>
          </w:p>
        </w:tc>
        <w:tc>
          <w:tcPr>
            <w:tcW w:type="dxa" w:w="18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63,7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0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Подготовительная к школе «Фантазеры»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65,0</w:t>
            </w:r>
          </w:p>
        </w:tc>
        <w:tc>
          <w:tcPr>
            <w:tcW w:type="dxa" w:w="17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2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положительная</w:t>
            </w:r>
          </w:p>
        </w:tc>
      </w:tr>
      <w:tr>
        <w:tc>
          <w:tcPr>
            <w:tcW w:type="dxa" w:w="2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3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старшая </w:t>
            </w:r>
            <w:r>
              <w:rPr>
                <w:rFonts w:ascii="Times New Roman" w:hAnsi="Times New Roman"/>
                <w:sz w:val="24"/>
              </w:rPr>
              <w:t>«Кораблик»</w:t>
            </w:r>
          </w:p>
        </w:tc>
        <w:tc>
          <w:tcPr>
            <w:tcW w:type="dxa" w:w="18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61,3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подготовительная </w:t>
            </w:r>
          </w:p>
          <w:p w14:paraId="66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 школе </w:t>
            </w:r>
            <w:r>
              <w:rPr>
                <w:rFonts w:ascii="Times New Roman" w:hAnsi="Times New Roman"/>
                <w:sz w:val="24"/>
              </w:rPr>
              <w:t>«Кораблик»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76,3</w:t>
            </w:r>
          </w:p>
        </w:tc>
        <w:tc>
          <w:tcPr>
            <w:tcW w:type="dxa" w:w="17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8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положительная</w:t>
            </w:r>
          </w:p>
        </w:tc>
      </w:tr>
      <w:tr>
        <w:tc>
          <w:tcPr>
            <w:tcW w:type="dxa" w:w="2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9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Подготовительная к школе «Семицветики»</w:t>
            </w:r>
          </w:p>
        </w:tc>
        <w:tc>
          <w:tcPr>
            <w:tcW w:type="dxa" w:w="18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64,0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B01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type="dxa" w:w="17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D010000">
            <w:pPr>
              <w:spacing w:after="0" w:line="240" w:lineRule="auto"/>
              <w:ind/>
              <w:rPr>
                <w:rFonts w:ascii="Times New Roman" w:hAnsi="Times New Roman"/>
                <w:color w:val="FF0000"/>
              </w:rPr>
            </w:pPr>
          </w:p>
        </w:tc>
      </w:tr>
      <w:tr>
        <w:tc>
          <w:tcPr>
            <w:tcW w:type="dxa" w:w="2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E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Подготовительная к школе «Ромашки»</w:t>
            </w:r>
          </w:p>
        </w:tc>
        <w:tc>
          <w:tcPr>
            <w:tcW w:type="dxa" w:w="18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65,3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001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type="dxa" w:w="17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2010000">
            <w:pPr>
              <w:spacing w:after="0" w:line="240" w:lineRule="auto"/>
              <w:ind/>
              <w:rPr>
                <w:rFonts w:ascii="Times New Roman" w:hAnsi="Times New Roman"/>
                <w:color w:val="FF0000"/>
              </w:rPr>
            </w:pPr>
          </w:p>
        </w:tc>
      </w:tr>
    </w:tbl>
    <w:p w14:paraId="73010000">
      <w:pPr>
        <w:spacing w:after="0" w:line="360" w:lineRule="auto"/>
        <w:ind/>
        <w:jc w:val="both"/>
        <w:rPr>
          <w:rFonts w:ascii="Times New Roman" w:hAnsi="Times New Roman"/>
          <w:b w:val="1"/>
          <w:sz w:val="28"/>
        </w:rPr>
      </w:pPr>
    </w:p>
    <w:p w14:paraId="7401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Выводы: отмечается положительная динамика во всех возрастных группах.</w:t>
      </w:r>
    </w:p>
    <w:p w14:paraId="75010000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Сравнительные данные средних показателей по образовательной области «Речевое развитие» в 201</w:t>
      </w:r>
      <w:r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уч.г</w:t>
      </w:r>
      <w:r>
        <w:rPr>
          <w:rFonts w:ascii="Times New Roman" w:hAnsi="Times New Roman"/>
          <w:sz w:val="28"/>
        </w:rPr>
        <w:t>. и в 20</w:t>
      </w:r>
      <w:r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21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уч.г</w:t>
      </w:r>
      <w:r>
        <w:rPr>
          <w:rFonts w:ascii="Times New Roman" w:hAnsi="Times New Roman"/>
          <w:sz w:val="28"/>
        </w:rPr>
        <w:t>. представлены в таблице .</w:t>
      </w:r>
    </w:p>
    <w:p w14:paraId="76010000">
      <w:pPr>
        <w:spacing w:after="0" w:line="360" w:lineRule="auto"/>
        <w:ind w:firstLine="851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Таблица </w:t>
      </w:r>
    </w:p>
    <w:tbl>
      <w:tblPr>
        <w:tblInd w:type="dxa" w:w="0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2392"/>
        <w:gridCol w:w="2393"/>
        <w:gridCol w:w="2393"/>
        <w:gridCol w:w="2393"/>
      </w:tblGrid>
      <w:tr>
        <w:tc>
          <w:tcPr>
            <w:tcW w:type="dxa" w:w="9571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Образовательная </w:t>
            </w:r>
            <w:r>
              <w:rPr>
                <w:rFonts w:ascii="Times New Roman" w:hAnsi="Times New Roman"/>
                <w:b w:val="1"/>
                <w:sz w:val="24"/>
              </w:rPr>
              <w:t>область «Речевое</w:t>
            </w:r>
            <w:r>
              <w:rPr>
                <w:rFonts w:ascii="Times New Roman" w:hAnsi="Times New Roman"/>
                <w:b w:val="1"/>
                <w:sz w:val="24"/>
              </w:rPr>
              <w:t xml:space="preserve"> развитие»</w:t>
            </w:r>
          </w:p>
          <w:p w14:paraId="7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1"/>
                <w:sz w:val="24"/>
              </w:rPr>
              <w:t>Средние показатели по образовательной области в 201</w:t>
            </w:r>
            <w:r>
              <w:rPr>
                <w:rFonts w:ascii="Times New Roman" w:hAnsi="Times New Roman"/>
                <w:b w:val="1"/>
                <w:sz w:val="24"/>
              </w:rPr>
              <w:t>9</w:t>
            </w:r>
            <w:r>
              <w:rPr>
                <w:rFonts w:ascii="Times New Roman" w:hAnsi="Times New Roman"/>
                <w:b w:val="1"/>
                <w:sz w:val="24"/>
              </w:rPr>
              <w:t>-</w:t>
            </w:r>
            <w:r>
              <w:rPr>
                <w:rFonts w:ascii="Times New Roman" w:hAnsi="Times New Roman"/>
                <w:b w:val="1"/>
                <w:sz w:val="24"/>
              </w:rPr>
              <w:t>20</w:t>
            </w:r>
            <w:r>
              <w:rPr>
                <w:rFonts w:ascii="Times New Roman" w:hAnsi="Times New Roman"/>
                <w:b w:val="1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sz w:val="24"/>
              </w:rPr>
              <w:t>уч.г</w:t>
            </w:r>
            <w:r>
              <w:rPr>
                <w:rFonts w:ascii="Times New Roman" w:hAnsi="Times New Roman"/>
                <w:b w:val="1"/>
                <w:sz w:val="24"/>
              </w:rPr>
              <w:t>. и в 20</w:t>
            </w:r>
            <w:r>
              <w:rPr>
                <w:rFonts w:ascii="Times New Roman" w:hAnsi="Times New Roman"/>
                <w:b w:val="1"/>
                <w:sz w:val="24"/>
              </w:rPr>
              <w:t>20</w:t>
            </w:r>
            <w:r>
              <w:rPr>
                <w:rFonts w:ascii="Times New Roman" w:hAnsi="Times New Roman"/>
                <w:b w:val="1"/>
                <w:sz w:val="24"/>
              </w:rPr>
              <w:t>-</w:t>
            </w:r>
            <w:r>
              <w:rPr>
                <w:rFonts w:ascii="Times New Roman" w:hAnsi="Times New Roman"/>
                <w:b w:val="1"/>
                <w:sz w:val="24"/>
              </w:rPr>
              <w:t>21</w:t>
            </w:r>
            <w:r>
              <w:rPr>
                <w:rFonts w:ascii="Times New Roman" w:hAnsi="Times New Roman"/>
                <w:b w:val="1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sz w:val="24"/>
              </w:rPr>
              <w:t>уч.г</w:t>
            </w:r>
            <w:r>
              <w:rPr>
                <w:rFonts w:ascii="Times New Roman" w:hAnsi="Times New Roman"/>
                <w:b w:val="1"/>
                <w:sz w:val="24"/>
              </w:rPr>
              <w:t>.</w:t>
            </w:r>
          </w:p>
        </w:tc>
      </w:tr>
      <w:tr>
        <w:tc>
          <w:tcPr>
            <w:tcW w:type="dxa" w:w="23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9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A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Развитие свободного общения со взрослыми и детьми</w:t>
            </w:r>
          </w:p>
          <w:p w14:paraId="7B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C010000">
            <w:pPr>
              <w:spacing w:after="0" w:line="240" w:lineRule="auto"/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</w:rPr>
              <w:t>Развитие всех компонентов устной речи детей (лексической стороны, грамматического строя речи, произносительной стороны речи;  связной речи – диалогической и монологической форм) в различных формах и видах детской деятельности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D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Практическое овладение воспитанниками нормами речи</w:t>
            </w:r>
          </w:p>
        </w:tc>
      </w:tr>
      <w:tr>
        <w:tc>
          <w:tcPr>
            <w:tcW w:type="dxa" w:w="23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E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</w:t>
            </w:r>
            <w:r>
              <w:rPr>
                <w:rFonts w:ascii="Times New Roman" w:hAnsi="Times New Roman"/>
                <w:sz w:val="24"/>
              </w:rPr>
              <w:t>9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уч.г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63,8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63,5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64,6</w:t>
            </w:r>
          </w:p>
        </w:tc>
      </w:tr>
      <w:tr>
        <w:tc>
          <w:tcPr>
            <w:tcW w:type="dxa" w:w="23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2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21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уч.г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65,8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64,8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66,4</w:t>
            </w:r>
          </w:p>
        </w:tc>
      </w:tr>
      <w:tr>
        <w:tc>
          <w:tcPr>
            <w:tcW w:type="dxa" w:w="23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6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Динамика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7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положительная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8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положительная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9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положительная</w:t>
            </w:r>
          </w:p>
        </w:tc>
      </w:tr>
    </w:tbl>
    <w:p w14:paraId="8A010000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Наиболее сложными для усвоения детьми были программные задачи по следующим разделам.</w:t>
      </w:r>
    </w:p>
    <w:p w14:paraId="8B010000">
      <w:pPr>
        <w:spacing w:after="0" w:line="360" w:lineRule="auto"/>
        <w:ind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Формирование словаря:</w:t>
      </w:r>
    </w:p>
    <w:p w14:paraId="8C01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-дети 3-4 лет: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усвоение и </w:t>
      </w:r>
      <w:r>
        <w:rPr>
          <w:rFonts w:ascii="Times New Roman" w:hAnsi="Times New Roman"/>
          <w:sz w:val="28"/>
        </w:rPr>
        <w:t>упо</w:t>
      </w:r>
      <w:r>
        <w:rPr>
          <w:rFonts w:ascii="Times New Roman" w:hAnsi="Times New Roman"/>
          <w:sz w:val="28"/>
        </w:rPr>
        <w:t>требление в</w:t>
      </w:r>
      <w:r>
        <w:rPr>
          <w:rFonts w:ascii="Times New Roman" w:hAnsi="Times New Roman"/>
          <w:sz w:val="28"/>
        </w:rPr>
        <w:t xml:space="preserve"> речи прилагательных, обозначающих</w:t>
      </w:r>
      <w:r>
        <w:rPr>
          <w:rFonts w:ascii="Times New Roman" w:hAnsi="Times New Roman"/>
          <w:sz w:val="28"/>
        </w:rPr>
        <w:t xml:space="preserve"> качества и признаки предметов</w:t>
      </w:r>
      <w:r>
        <w:rPr>
          <w:rFonts w:ascii="Times New Roman" w:hAnsi="Times New Roman"/>
          <w:sz w:val="28"/>
        </w:rPr>
        <w:t>;</w:t>
      </w:r>
    </w:p>
    <w:p w14:paraId="8D01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- 4-5 лет: </w:t>
      </w:r>
      <w:r>
        <w:rPr>
          <w:rFonts w:ascii="Times New Roman" w:hAnsi="Times New Roman"/>
          <w:sz w:val="28"/>
        </w:rPr>
        <w:t>использовать в речи существительные, обозначающие профессии взрослых и трудовые действия, использовать правильные формы повелительного наклонения глаголов;</w:t>
      </w:r>
    </w:p>
    <w:p w14:paraId="8E01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дети 5-6 лет: </w:t>
      </w:r>
      <w:r>
        <w:rPr>
          <w:rFonts w:ascii="Times New Roman" w:hAnsi="Times New Roman"/>
          <w:sz w:val="28"/>
        </w:rPr>
        <w:t xml:space="preserve">употреблять в речи </w:t>
      </w:r>
      <w:r>
        <w:rPr>
          <w:rFonts w:ascii="Times New Roman" w:hAnsi="Times New Roman"/>
          <w:sz w:val="28"/>
        </w:rPr>
        <w:t>слова в</w:t>
      </w:r>
      <w:r>
        <w:rPr>
          <w:rFonts w:ascii="Times New Roman" w:hAnsi="Times New Roman"/>
          <w:sz w:val="28"/>
        </w:rPr>
        <w:t xml:space="preserve"> точном соответствии со смыслом</w:t>
      </w:r>
      <w:r>
        <w:rPr>
          <w:rFonts w:ascii="Times New Roman" w:hAnsi="Times New Roman"/>
          <w:sz w:val="28"/>
        </w:rPr>
        <w:t>;</w:t>
      </w:r>
    </w:p>
    <w:p w14:paraId="8F01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дети 6-7 лет: </w:t>
      </w:r>
      <w:r>
        <w:rPr>
          <w:rFonts w:ascii="Times New Roman" w:hAnsi="Times New Roman"/>
          <w:sz w:val="28"/>
        </w:rPr>
        <w:t xml:space="preserve">подбирать слова с противоположным значением; </w:t>
      </w:r>
      <w:r>
        <w:rPr>
          <w:rFonts w:ascii="Times New Roman" w:hAnsi="Times New Roman"/>
          <w:sz w:val="28"/>
        </w:rPr>
        <w:t>дети мало интересуются смыслом слов.</w:t>
      </w:r>
    </w:p>
    <w:p w14:paraId="9001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 w:val="1"/>
          <w:sz w:val="28"/>
        </w:rPr>
        <w:t>Звуковая культура речи:</w:t>
      </w:r>
    </w:p>
    <w:p w14:paraId="9101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дети 3-4 лет: </w:t>
      </w:r>
      <w:r>
        <w:rPr>
          <w:rFonts w:ascii="Times New Roman" w:hAnsi="Times New Roman"/>
          <w:sz w:val="28"/>
        </w:rPr>
        <w:t xml:space="preserve">внятно произносить гласные и согласные звуки; </w:t>
      </w:r>
      <w:r>
        <w:rPr>
          <w:rFonts w:ascii="Times New Roman" w:hAnsi="Times New Roman"/>
          <w:sz w:val="28"/>
        </w:rPr>
        <w:t>использовать интонационную выразительность;</w:t>
      </w:r>
    </w:p>
    <w:p w14:paraId="9201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дети 4-5 лет: </w:t>
      </w:r>
      <w:r>
        <w:rPr>
          <w:rFonts w:ascii="Times New Roman" w:hAnsi="Times New Roman"/>
          <w:sz w:val="28"/>
        </w:rPr>
        <w:t>отчетливо произносить словосочетания</w:t>
      </w:r>
      <w:r>
        <w:rPr>
          <w:rFonts w:ascii="Times New Roman" w:hAnsi="Times New Roman"/>
          <w:sz w:val="28"/>
        </w:rPr>
        <w:t xml:space="preserve"> произнесение сонорных и шипящих звуков;</w:t>
      </w:r>
    </w:p>
    <w:p w14:paraId="9301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дети 5-6 лет: </w:t>
      </w:r>
      <w:r>
        <w:rPr>
          <w:rFonts w:ascii="Times New Roman" w:hAnsi="Times New Roman"/>
          <w:sz w:val="28"/>
        </w:rPr>
        <w:t>интонационная выразительность речи,</w:t>
      </w:r>
      <w:r>
        <w:rPr>
          <w:rFonts w:ascii="Times New Roman" w:hAnsi="Times New Roman"/>
          <w:sz w:val="28"/>
        </w:rPr>
        <w:t xml:space="preserve"> </w:t>
      </w:r>
    </w:p>
    <w:p w14:paraId="94010000">
      <w:pPr>
        <w:spacing w:after="0" w:line="360" w:lineRule="auto"/>
        <w:ind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sz w:val="28"/>
        </w:rPr>
        <w:t>- дети 6-7 лет: использовать интонационную выразительность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находить слова с определенным звуком в предложении.</w:t>
      </w:r>
    </w:p>
    <w:p w14:paraId="9501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 w:val="1"/>
          <w:sz w:val="28"/>
        </w:rPr>
        <w:t>Грамматический строй речи:</w:t>
      </w:r>
    </w:p>
    <w:p w14:paraId="9601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дети 3-4 лет: </w:t>
      </w:r>
      <w:r>
        <w:rPr>
          <w:rFonts w:ascii="Times New Roman" w:hAnsi="Times New Roman"/>
          <w:sz w:val="28"/>
        </w:rPr>
        <w:t xml:space="preserve">согласовывать существительные с прилагательными в роде, числе и падеже, </w:t>
      </w:r>
      <w:r>
        <w:rPr>
          <w:rFonts w:ascii="Times New Roman" w:hAnsi="Times New Roman"/>
          <w:sz w:val="28"/>
        </w:rPr>
        <w:t>получение из нераспространенных простых предложений распространенные путем введения в них определений, дополнений, обстоятельств;</w:t>
      </w:r>
    </w:p>
    <w:p w14:paraId="9701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дети 4-5 лет: </w:t>
      </w:r>
      <w:r>
        <w:rPr>
          <w:rFonts w:ascii="Times New Roman" w:hAnsi="Times New Roman"/>
          <w:sz w:val="28"/>
        </w:rPr>
        <w:t xml:space="preserve">образовывать форму множественного числа существительных (обозначающих детенышей животных) и употреблять их в именительном и винительном падежах, </w:t>
      </w:r>
      <w:r>
        <w:rPr>
          <w:rFonts w:ascii="Times New Roman" w:hAnsi="Times New Roman"/>
          <w:sz w:val="28"/>
        </w:rPr>
        <w:t>заменять часто используемые  указательные местоимения и наречия (там, туда, такой, этот) на более точные выразительные слова;</w:t>
      </w:r>
    </w:p>
    <w:p w14:paraId="9801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дети 5-6 лет: подбор и употребление в речи слова со сходным значением</w:t>
      </w:r>
      <w:r>
        <w:rPr>
          <w:rFonts w:ascii="Times New Roman" w:hAnsi="Times New Roman"/>
          <w:sz w:val="28"/>
        </w:rPr>
        <w:t>, употреблять прилагательные и наречия в сравнительной степени, употреблять несклоняемые существительные,</w:t>
      </w:r>
      <w:r>
        <w:rPr>
          <w:rFonts w:ascii="Times New Roman" w:hAnsi="Times New Roman"/>
          <w:sz w:val="28"/>
        </w:rPr>
        <w:t xml:space="preserve"> усвоение разных способов образования слов;</w:t>
      </w:r>
    </w:p>
    <w:p w14:paraId="99010000">
      <w:pPr>
        <w:spacing w:after="0" w:line="360" w:lineRule="auto"/>
        <w:ind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sz w:val="28"/>
        </w:rPr>
        <w:t xml:space="preserve">- дети 6-7 лет: </w:t>
      </w:r>
      <w:r>
        <w:rPr>
          <w:rFonts w:ascii="Times New Roman" w:hAnsi="Times New Roman"/>
          <w:sz w:val="28"/>
        </w:rPr>
        <w:t xml:space="preserve">строить сложноподчиненные предложения, </w:t>
      </w:r>
      <w:r>
        <w:rPr>
          <w:rFonts w:ascii="Times New Roman" w:hAnsi="Times New Roman"/>
          <w:sz w:val="28"/>
        </w:rPr>
        <w:t>согласование слов в предложении.</w:t>
      </w:r>
    </w:p>
    <w:p w14:paraId="9A01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 w:val="1"/>
          <w:sz w:val="28"/>
        </w:rPr>
        <w:t>Связная речь:</w:t>
      </w:r>
    </w:p>
    <w:p w14:paraId="9B01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дети 3-4 лет: рассказывать по предметной картинке, вести диалог;</w:t>
      </w:r>
    </w:p>
    <w:p w14:paraId="9C01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дети 4-5 лет: рассказывать по предметной картинке, описывать сюжетную картину;</w:t>
      </w:r>
    </w:p>
    <w:p w14:paraId="9D01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дети 5-6 лет: рассказывать по сюжетной картине, рассказывать из личного опыта;</w:t>
      </w:r>
    </w:p>
    <w:p w14:paraId="9E010000">
      <w:pPr>
        <w:spacing w:after="0" w:line="360" w:lineRule="auto"/>
        <w:ind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sz w:val="28"/>
        </w:rPr>
        <w:t xml:space="preserve">- дети 6-7 лет: использовать предложенный алгоритм рассказа, составлять рассказы по картине. </w:t>
      </w:r>
    </w:p>
    <w:p w14:paraId="9F01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 w:val="1"/>
          <w:sz w:val="28"/>
        </w:rPr>
        <w:t>Подготовка к обучению грамоте:</w:t>
      </w:r>
    </w:p>
    <w:p w14:paraId="A001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дети 6-7 лет: анализ предложения. </w:t>
      </w:r>
    </w:p>
    <w:p w14:paraId="A1010000">
      <w:pPr>
        <w:spacing w:after="0" w:line="360" w:lineRule="auto"/>
        <w:ind w:firstLine="851"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sz w:val="28"/>
        </w:rPr>
        <w:t>Наиболее легкими для усвоения детьми были программные задачи по следующим разделам.</w:t>
      </w:r>
    </w:p>
    <w:p w14:paraId="A201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 w:val="1"/>
          <w:sz w:val="28"/>
        </w:rPr>
        <w:t>Формирование словаря:</w:t>
      </w:r>
    </w:p>
    <w:p w14:paraId="A301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дети 3-4 лет: использовать в речи обобщающие слова;</w:t>
      </w:r>
    </w:p>
    <w:p w14:paraId="A401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дети 4-5 лет: употреблять в речи названия предметов, их частей, материалов, из которых они сделаны;</w:t>
      </w:r>
    </w:p>
    <w:p w14:paraId="A501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дети 5-6 лет: использовать в речи слова, обозначающие предметы ближайшего бытового окружения;</w:t>
      </w:r>
    </w:p>
    <w:p w14:paraId="A6010000">
      <w:pPr>
        <w:spacing w:after="0" w:line="360" w:lineRule="auto"/>
        <w:ind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sz w:val="28"/>
        </w:rPr>
        <w:t>- дети 6-7 лет: использовать в речи природоведческий, обществоведческий словарь.</w:t>
      </w:r>
    </w:p>
    <w:p w14:paraId="A701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 w:val="1"/>
          <w:sz w:val="28"/>
        </w:rPr>
        <w:t>Звуковая культура речи:</w:t>
      </w:r>
    </w:p>
    <w:p w14:paraId="A801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дети 3-4 лет: внятно произносить гласные звуки в словах;</w:t>
      </w:r>
    </w:p>
    <w:p w14:paraId="A901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дети 4-5 лет: различать на слух и называть слова, начинающиеся на определенный звук;</w:t>
      </w:r>
    </w:p>
    <w:p w14:paraId="AA01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дети 5-6 лет: подбор существительных к прилагательным;</w:t>
      </w:r>
    </w:p>
    <w:p w14:paraId="AB010000">
      <w:pPr>
        <w:spacing w:after="0" w:line="360" w:lineRule="auto"/>
        <w:ind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sz w:val="28"/>
        </w:rPr>
        <w:t>- дети 6-7 лет: использовать бытовой словарь.</w:t>
      </w:r>
    </w:p>
    <w:p w14:paraId="AC01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 w:val="1"/>
          <w:sz w:val="28"/>
        </w:rPr>
        <w:t>Грамматический строй речи:</w:t>
      </w:r>
    </w:p>
    <w:p w14:paraId="AD01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дети 3-4 лет: употреблять существительные с предлогами;</w:t>
      </w:r>
    </w:p>
    <w:p w14:paraId="AE01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дети 4-5 лет: употреблять существительные в именительном и винительном падежах;</w:t>
      </w:r>
    </w:p>
    <w:p w14:paraId="AF01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дети 5-6 лет: согласовывать в предложениях существительные с прилагательными и числительными;</w:t>
      </w:r>
    </w:p>
    <w:p w14:paraId="B0010000">
      <w:pPr>
        <w:spacing w:after="0" w:line="360" w:lineRule="auto"/>
        <w:ind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sz w:val="28"/>
        </w:rPr>
        <w:t>- дети 6-7 лет: образовывать однокоренные слова (по образцу).</w:t>
      </w:r>
    </w:p>
    <w:p w14:paraId="B101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 w:val="1"/>
          <w:sz w:val="28"/>
        </w:rPr>
        <w:t>Связная речь:</w:t>
      </w:r>
    </w:p>
    <w:p w14:paraId="B201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дети 3-4 лет: доброжелательно общаться друг с другом;</w:t>
      </w:r>
    </w:p>
    <w:p w14:paraId="B301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дети 4-5 лет: понятно для слушателей отвечать на вопросы и задавать их;</w:t>
      </w:r>
    </w:p>
    <w:p w14:paraId="B401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дети 5-6 лет: рассказывать о предмете;</w:t>
      </w:r>
    </w:p>
    <w:p w14:paraId="B5010000">
      <w:pPr>
        <w:spacing w:after="0" w:line="360" w:lineRule="auto"/>
        <w:ind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sz w:val="28"/>
        </w:rPr>
        <w:t>- дети 6-7 лет: составлять рассказы из личного опыта и творческое рассказывание.</w:t>
      </w:r>
    </w:p>
    <w:p w14:paraId="B601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 w:val="1"/>
          <w:sz w:val="28"/>
        </w:rPr>
        <w:t>Подготовка к обучению грамоте:</w:t>
      </w:r>
    </w:p>
    <w:p w14:paraId="B701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дети 6-7 лет: составлять слова из слогов. </w:t>
      </w:r>
    </w:p>
    <w:p w14:paraId="B8010000">
      <w:pPr>
        <w:spacing w:line="360" w:lineRule="auto"/>
        <w:ind/>
        <w:jc w:val="center"/>
        <w:rPr>
          <w:b w:val="1"/>
          <w:sz w:val="28"/>
        </w:rPr>
      </w:pPr>
      <w:r>
        <w:rPr>
          <w:b w:val="1"/>
          <w:sz w:val="28"/>
        </w:rPr>
        <w:t>«Художественно- эстетическое развитие»</w:t>
      </w:r>
    </w:p>
    <w:p w14:paraId="B9010000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Результаты усвоения программных требований по образовательной области «Художественно-эстетическое развитие» воспитанников представлены в таблице.</w:t>
      </w:r>
    </w:p>
    <w:p w14:paraId="BA010000">
      <w:pPr>
        <w:spacing w:after="0" w:line="360" w:lineRule="auto"/>
        <w:ind w:firstLine="851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Таблица</w:t>
      </w:r>
    </w:p>
    <w:tbl>
      <w:tblPr>
        <w:tblInd w:type="dxa" w:w="0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2689"/>
        <w:gridCol w:w="1388"/>
        <w:gridCol w:w="1276"/>
        <w:gridCol w:w="1134"/>
        <w:gridCol w:w="1276"/>
        <w:gridCol w:w="992"/>
        <w:gridCol w:w="816"/>
      </w:tblGrid>
      <w:tr>
        <w:tc>
          <w:tcPr>
            <w:tcW w:type="dxa" w:w="9571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Образовательная область «Художественно-эстетическое развитие»</w:t>
            </w:r>
          </w:p>
          <w:p w14:paraId="B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Количество детей, имеющих средний уровень </w:t>
            </w:r>
            <w:r>
              <w:rPr>
                <w:rFonts w:ascii="Times New Roman" w:hAnsi="Times New Roman"/>
                <w:b w:val="1"/>
                <w:sz w:val="24"/>
              </w:rPr>
              <w:t>развития в</w:t>
            </w:r>
            <w:r>
              <w:rPr>
                <w:rFonts w:ascii="Times New Roman" w:hAnsi="Times New Roman"/>
                <w:b w:val="1"/>
                <w:sz w:val="24"/>
              </w:rPr>
              <w:t xml:space="preserve"> соответствии с возрастными программными требованиями (%)</w:t>
            </w:r>
          </w:p>
        </w:tc>
      </w:tr>
      <w:tr>
        <w:tc>
          <w:tcPr>
            <w:tcW w:type="dxa" w:w="26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Группы</w:t>
            </w:r>
          </w:p>
        </w:tc>
        <w:tc>
          <w:tcPr>
            <w:tcW w:type="dxa" w:w="1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E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Приобщение </w:t>
            </w:r>
          </w:p>
          <w:p w14:paraId="BF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 искусству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0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Изобразительная </w:t>
            </w:r>
            <w:r>
              <w:rPr>
                <w:rFonts w:ascii="Times New Roman" w:hAnsi="Times New Roman"/>
                <w:sz w:val="20"/>
              </w:rPr>
              <w:t>деятельность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1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Конструктивно-</w:t>
            </w:r>
            <w:r>
              <w:rPr>
                <w:rFonts w:ascii="Times New Roman" w:hAnsi="Times New Roman"/>
                <w:sz w:val="20"/>
              </w:rPr>
              <w:t xml:space="preserve">модельная деятельность 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2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Музыкальная </w:t>
            </w:r>
            <w:r>
              <w:rPr>
                <w:rFonts w:ascii="Times New Roman" w:hAnsi="Times New Roman"/>
                <w:sz w:val="20"/>
              </w:rPr>
              <w:t>деятельность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3010000">
            <w:pPr>
              <w:spacing w:after="0" w:line="240" w:lineRule="auto"/>
              <w:ind/>
              <w:rPr>
                <w:rFonts w:ascii="Times New Roman" w:hAnsi="Times New Roman"/>
                <w:i w:val="1"/>
                <w:sz w:val="20"/>
              </w:rPr>
            </w:pPr>
            <w:r>
              <w:rPr>
                <w:rFonts w:ascii="Times New Roman" w:hAnsi="Times New Roman"/>
                <w:i w:val="1"/>
                <w:sz w:val="20"/>
              </w:rPr>
              <w:t>Средний показат</w:t>
            </w:r>
            <w:r>
              <w:rPr>
                <w:rFonts w:ascii="Times New Roman" w:hAnsi="Times New Roman"/>
                <w:i w:val="1"/>
                <w:sz w:val="20"/>
              </w:rPr>
              <w:t xml:space="preserve">ель </w:t>
            </w:r>
            <w:r>
              <w:rPr>
                <w:rFonts w:ascii="Times New Roman" w:hAnsi="Times New Roman"/>
                <w:i w:val="1"/>
                <w:sz w:val="20"/>
              </w:rPr>
              <w:t>по группе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4010000">
            <w:pPr>
              <w:spacing w:after="0" w:line="240" w:lineRule="auto"/>
              <w:ind/>
              <w:rPr>
                <w:rFonts w:ascii="Times New Roman" w:hAnsi="Times New Roman"/>
                <w:i w:val="1"/>
                <w:sz w:val="20"/>
              </w:rPr>
            </w:pPr>
            <w:r>
              <w:rPr>
                <w:rFonts w:ascii="Times New Roman" w:hAnsi="Times New Roman"/>
                <w:i w:val="1"/>
                <w:sz w:val="20"/>
              </w:rPr>
              <w:t xml:space="preserve">Рейтинг </w:t>
            </w:r>
          </w:p>
          <w:p w14:paraId="C5010000">
            <w:pPr>
              <w:spacing w:after="0" w:line="240" w:lineRule="auto"/>
              <w:ind/>
              <w:rPr>
                <w:rFonts w:ascii="Times New Roman" w:hAnsi="Times New Roman"/>
                <w:i w:val="1"/>
                <w:sz w:val="20"/>
              </w:rPr>
            </w:pPr>
            <w:r>
              <w:rPr>
                <w:rFonts w:ascii="Times New Roman" w:hAnsi="Times New Roman"/>
                <w:i w:val="1"/>
                <w:sz w:val="20"/>
              </w:rPr>
              <w:t>(по возрастным параллелям)</w:t>
            </w:r>
          </w:p>
        </w:tc>
      </w:tr>
      <w:tr>
        <w:tc>
          <w:tcPr>
            <w:tcW w:type="dxa" w:w="26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6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 младшая </w:t>
            </w:r>
            <w:r>
              <w:rPr>
                <w:rFonts w:ascii="Times New Roman" w:hAnsi="Times New Roman"/>
                <w:sz w:val="24"/>
              </w:rPr>
              <w:t>«Ромашки»</w:t>
            </w:r>
          </w:p>
        </w:tc>
        <w:tc>
          <w:tcPr>
            <w:tcW w:type="dxa" w:w="1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63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57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55,8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>
        <w:tc>
          <w:tcPr>
            <w:tcW w:type="dxa" w:w="26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D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 младшая </w:t>
            </w:r>
            <w:r>
              <w:rPr>
                <w:rFonts w:ascii="Times New Roman" w:hAnsi="Times New Roman"/>
                <w:sz w:val="24"/>
              </w:rPr>
              <w:t>«Семицветики»</w:t>
            </w:r>
          </w:p>
        </w:tc>
        <w:tc>
          <w:tcPr>
            <w:tcW w:type="dxa" w:w="1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53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62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56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57,3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>
        <w:tc>
          <w:tcPr>
            <w:tcW w:type="dxa" w:w="26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4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средняя </w:t>
            </w:r>
            <w:r>
              <w:rPr>
                <w:rFonts w:ascii="Times New Roman" w:hAnsi="Times New Roman"/>
                <w:sz w:val="24"/>
              </w:rPr>
              <w:t>«Звездочки»</w:t>
            </w:r>
          </w:p>
        </w:tc>
        <w:tc>
          <w:tcPr>
            <w:tcW w:type="dxa" w:w="1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62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56,3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>
        <w:tc>
          <w:tcPr>
            <w:tcW w:type="dxa" w:w="26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B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старшая </w:t>
            </w:r>
            <w:r>
              <w:rPr>
                <w:rFonts w:ascii="Times New Roman" w:hAnsi="Times New Roman"/>
                <w:sz w:val="24"/>
              </w:rPr>
              <w:t>«Радуга»</w:t>
            </w:r>
          </w:p>
        </w:tc>
        <w:tc>
          <w:tcPr>
            <w:tcW w:type="dxa" w:w="1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57,0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>
        <w:tc>
          <w:tcPr>
            <w:tcW w:type="dxa" w:w="26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2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подготовительная </w:t>
            </w:r>
          </w:p>
          <w:p w14:paraId="E3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 школе </w:t>
            </w:r>
            <w:r>
              <w:rPr>
                <w:rFonts w:ascii="Times New Roman" w:hAnsi="Times New Roman"/>
                <w:sz w:val="24"/>
              </w:rPr>
              <w:t>«Фантазеры»</w:t>
            </w:r>
          </w:p>
        </w:tc>
        <w:tc>
          <w:tcPr>
            <w:tcW w:type="dxa" w:w="1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66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59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61,8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>
        <w:tc>
          <w:tcPr>
            <w:tcW w:type="dxa" w:w="26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A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подготовительная </w:t>
            </w:r>
          </w:p>
          <w:p w14:paraId="EB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 школе </w:t>
            </w:r>
            <w:r>
              <w:rPr>
                <w:rFonts w:ascii="Times New Roman" w:hAnsi="Times New Roman"/>
                <w:sz w:val="24"/>
              </w:rPr>
              <w:t>«Кораблик»</w:t>
            </w:r>
          </w:p>
        </w:tc>
        <w:tc>
          <w:tcPr>
            <w:tcW w:type="dxa" w:w="1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59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62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61,5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>
        <w:tc>
          <w:tcPr>
            <w:tcW w:type="dxa" w:w="26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2010000">
            <w:pPr>
              <w:spacing w:after="0" w:line="240" w:lineRule="auto"/>
              <w:ind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Средний показатель по образовательной области (средний уровень)</w:t>
            </w:r>
          </w:p>
        </w:tc>
        <w:tc>
          <w:tcPr>
            <w:tcW w:type="dxa" w:w="1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56,9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55,2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62,1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57,0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26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9010000">
            <w:pPr>
              <w:spacing w:after="0" w:line="240" w:lineRule="auto"/>
              <w:ind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Средний показатель по образовательной области (по сумме показателей среднего уровня)</w:t>
            </w:r>
          </w:p>
        </w:tc>
        <w:tc>
          <w:tcPr>
            <w:tcW w:type="dxa" w:w="6882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F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57,8</w:t>
            </w:r>
          </w:p>
        </w:tc>
      </w:tr>
    </w:tbl>
    <w:p w14:paraId="FC01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Выводы: </w:t>
      </w:r>
    </w:p>
    <w:p w14:paraId="FD01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</w:t>
      </w:r>
      <w:r>
        <w:rPr>
          <w:rFonts w:ascii="Times New Roman" w:hAnsi="Times New Roman"/>
          <w:sz w:val="28"/>
        </w:rPr>
        <w:t>наблюдается положительная динамика усвоения образовательной области «Художественно-эстетическое развитие» во всех возрастных группах. В конце учебного года по сравнению с показателями диагностики в начале учебного года количество детей разных возрастных групп с высоким уровнем усвоения образовательной области увеличилось;</w:t>
      </w:r>
    </w:p>
    <w:p w14:paraId="FE01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наилучшие результаты усвоения образовательной области по рейтингу возрастных параллелей у детей 2 младшей группы – 57,3%; средней группы– 58,3</w:t>
      </w:r>
      <w:r>
        <w:rPr>
          <w:rFonts w:ascii="Times New Roman" w:hAnsi="Times New Roman"/>
          <w:sz w:val="28"/>
        </w:rPr>
        <w:t>%; старшей</w:t>
      </w:r>
      <w:r>
        <w:rPr>
          <w:rFonts w:ascii="Times New Roman" w:hAnsi="Times New Roman"/>
          <w:sz w:val="28"/>
        </w:rPr>
        <w:t xml:space="preserve"> группы– 60,3%; подготовительн</w:t>
      </w:r>
      <w:r>
        <w:rPr>
          <w:rFonts w:ascii="Times New Roman" w:hAnsi="Times New Roman"/>
          <w:sz w:val="28"/>
        </w:rPr>
        <w:t>ых</w:t>
      </w:r>
      <w:r>
        <w:rPr>
          <w:rFonts w:ascii="Times New Roman" w:hAnsi="Times New Roman"/>
          <w:sz w:val="28"/>
        </w:rPr>
        <w:t xml:space="preserve"> к школе групп – 62,0%;</w:t>
      </w:r>
    </w:p>
    <w:p w14:paraId="FF01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наиболее усвоенным является раздел «</w:t>
      </w:r>
      <w:r>
        <w:rPr>
          <w:rFonts w:ascii="Times New Roman" w:hAnsi="Times New Roman"/>
          <w:sz w:val="28"/>
        </w:rPr>
        <w:t>Конструктивно-модельная деятельность», средний показатель по образовательной области – 62,1%;</w:t>
      </w:r>
    </w:p>
    <w:p w14:paraId="0002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наименее усвоенным является раздел «</w:t>
      </w:r>
      <w:r>
        <w:rPr>
          <w:rFonts w:ascii="Times New Roman" w:hAnsi="Times New Roman"/>
          <w:sz w:val="28"/>
        </w:rPr>
        <w:t>Изобразительная деятельность</w:t>
      </w:r>
      <w:r>
        <w:rPr>
          <w:rFonts w:ascii="Times New Roman" w:hAnsi="Times New Roman"/>
          <w:sz w:val="28"/>
        </w:rPr>
        <w:t>», средний показатель по образовательной области – 55,2%;</w:t>
      </w:r>
    </w:p>
    <w:p w14:paraId="0102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средний показатель по образовательной области по сумме показателей среднего уровня составляет 57,8%.</w:t>
      </w:r>
    </w:p>
    <w:p w14:paraId="02020000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Сравнительные показатели усвоения детьми образовательной области «Художественно-</w:t>
      </w:r>
      <w:r>
        <w:rPr>
          <w:rFonts w:ascii="Times New Roman" w:hAnsi="Times New Roman"/>
          <w:sz w:val="28"/>
        </w:rPr>
        <w:t>эстетическое развитие» в</w:t>
      </w:r>
      <w:r>
        <w:rPr>
          <w:rFonts w:ascii="Times New Roman" w:hAnsi="Times New Roman"/>
          <w:sz w:val="28"/>
        </w:rPr>
        <w:t xml:space="preserve"> 201</w:t>
      </w:r>
      <w:r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 xml:space="preserve"> уч.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г. и в 20</w:t>
      </w:r>
      <w:r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21</w:t>
      </w:r>
      <w:r>
        <w:rPr>
          <w:rFonts w:ascii="Times New Roman" w:hAnsi="Times New Roman"/>
          <w:sz w:val="28"/>
        </w:rPr>
        <w:t xml:space="preserve"> уч.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г. представлены в таблице.</w:t>
      </w:r>
    </w:p>
    <w:p w14:paraId="03020000">
      <w:pPr>
        <w:spacing w:after="0" w:line="360" w:lineRule="auto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Таблица </w:t>
      </w:r>
    </w:p>
    <w:tbl>
      <w:tblPr>
        <w:tblInd w:type="dxa" w:w="52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2421"/>
        <w:gridCol w:w="1843"/>
        <w:gridCol w:w="2552"/>
        <w:gridCol w:w="1701"/>
        <w:gridCol w:w="1848"/>
      </w:tblGrid>
      <w:tr>
        <w:tc>
          <w:tcPr>
            <w:tcW w:type="dxa" w:w="10365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Образовательная область</w:t>
            </w:r>
            <w:r>
              <w:rPr>
                <w:rFonts w:ascii="Times New Roman" w:hAnsi="Times New Roman"/>
                <w:b w:val="1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sz w:val="24"/>
              </w:rPr>
              <w:t>«Художественно-эстетическое развитие»</w:t>
            </w:r>
          </w:p>
          <w:p w14:paraId="05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Количество детей, имеющих высокий уровень развития (%) в 201</w:t>
            </w:r>
            <w:r>
              <w:rPr>
                <w:rFonts w:ascii="Times New Roman" w:hAnsi="Times New Roman"/>
                <w:b w:val="1"/>
                <w:sz w:val="24"/>
              </w:rPr>
              <w:t>9</w:t>
            </w:r>
            <w:r>
              <w:rPr>
                <w:rFonts w:ascii="Times New Roman" w:hAnsi="Times New Roman"/>
                <w:b w:val="1"/>
                <w:sz w:val="24"/>
              </w:rPr>
              <w:t>-</w:t>
            </w:r>
            <w:r>
              <w:rPr>
                <w:rFonts w:ascii="Times New Roman" w:hAnsi="Times New Roman"/>
                <w:b w:val="1"/>
                <w:sz w:val="24"/>
              </w:rPr>
              <w:t>20</w:t>
            </w:r>
            <w:r>
              <w:rPr>
                <w:rFonts w:ascii="Times New Roman" w:hAnsi="Times New Roman"/>
                <w:b w:val="1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sz w:val="24"/>
              </w:rPr>
              <w:t>уч.г</w:t>
            </w:r>
            <w:r>
              <w:rPr>
                <w:rFonts w:ascii="Times New Roman" w:hAnsi="Times New Roman"/>
                <w:b w:val="1"/>
                <w:sz w:val="24"/>
              </w:rPr>
              <w:t>. и в 20</w:t>
            </w:r>
            <w:r>
              <w:rPr>
                <w:rFonts w:ascii="Times New Roman" w:hAnsi="Times New Roman"/>
                <w:b w:val="1"/>
                <w:sz w:val="24"/>
              </w:rPr>
              <w:t>20</w:t>
            </w:r>
            <w:r>
              <w:rPr>
                <w:rFonts w:ascii="Times New Roman" w:hAnsi="Times New Roman"/>
                <w:b w:val="1"/>
                <w:sz w:val="24"/>
              </w:rPr>
              <w:t>-</w:t>
            </w:r>
            <w:r>
              <w:rPr>
                <w:rFonts w:ascii="Times New Roman" w:hAnsi="Times New Roman"/>
                <w:b w:val="1"/>
                <w:sz w:val="24"/>
              </w:rPr>
              <w:t>21</w:t>
            </w:r>
            <w:r>
              <w:rPr>
                <w:rFonts w:ascii="Times New Roman" w:hAnsi="Times New Roman"/>
                <w:b w:val="1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sz w:val="24"/>
              </w:rPr>
              <w:t>уч.г</w:t>
            </w:r>
            <w:r>
              <w:rPr>
                <w:rFonts w:ascii="Times New Roman" w:hAnsi="Times New Roman"/>
                <w:b w:val="1"/>
                <w:sz w:val="24"/>
              </w:rPr>
              <w:t>.</w:t>
            </w:r>
          </w:p>
        </w:tc>
      </w:tr>
      <w:tr>
        <w:tc>
          <w:tcPr>
            <w:tcW w:type="dxa" w:w="2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602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Группы в 201</w:t>
            </w:r>
            <w:r>
              <w:rPr>
                <w:rFonts w:ascii="Times New Roman" w:hAnsi="Times New Roman"/>
                <w:i w:val="1"/>
                <w:sz w:val="24"/>
              </w:rPr>
              <w:t>9</w:t>
            </w:r>
            <w:r>
              <w:rPr>
                <w:rFonts w:ascii="Times New Roman" w:hAnsi="Times New Roman"/>
                <w:i w:val="1"/>
                <w:sz w:val="24"/>
              </w:rPr>
              <w:t>-</w:t>
            </w:r>
            <w:r>
              <w:rPr>
                <w:rFonts w:ascii="Times New Roman" w:hAnsi="Times New Roman"/>
                <w:i w:val="1"/>
                <w:sz w:val="24"/>
              </w:rPr>
              <w:t>20</w:t>
            </w:r>
            <w:r>
              <w:rPr>
                <w:rFonts w:ascii="Times New Roman" w:hAnsi="Times New Roman"/>
                <w:i w:val="1"/>
                <w:sz w:val="24"/>
              </w:rPr>
              <w:t xml:space="preserve"> уч.</w:t>
            </w:r>
            <w:r>
              <w:rPr>
                <w:rFonts w:ascii="Times New Roman" w:hAnsi="Times New Roman"/>
                <w:i w:val="1"/>
                <w:sz w:val="24"/>
              </w:rPr>
              <w:t xml:space="preserve"> </w:t>
            </w:r>
            <w:r>
              <w:rPr>
                <w:rFonts w:ascii="Times New Roman" w:hAnsi="Times New Roman"/>
                <w:i w:val="1"/>
                <w:sz w:val="24"/>
              </w:rPr>
              <w:t>г.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7020000">
            <w:pPr>
              <w:spacing w:after="0" w:line="240" w:lineRule="auto"/>
              <w:ind/>
              <w:rPr>
                <w:rFonts w:ascii="Times New Roman" w:hAnsi="Times New Roman"/>
                <w:i w:val="1"/>
                <w:sz w:val="20"/>
              </w:rPr>
            </w:pPr>
            <w:r>
              <w:rPr>
                <w:rFonts w:ascii="Times New Roman" w:hAnsi="Times New Roman"/>
                <w:i w:val="1"/>
                <w:sz w:val="20"/>
              </w:rPr>
              <w:t xml:space="preserve">Средний показатель </w:t>
            </w:r>
            <w:r>
              <w:rPr>
                <w:rFonts w:ascii="Times New Roman" w:hAnsi="Times New Roman"/>
                <w:i w:val="1"/>
                <w:sz w:val="20"/>
              </w:rPr>
              <w:t xml:space="preserve">по </w:t>
            </w:r>
            <w:r>
              <w:rPr>
                <w:rFonts w:ascii="Times New Roman" w:hAnsi="Times New Roman"/>
                <w:i w:val="1"/>
                <w:sz w:val="20"/>
              </w:rPr>
              <w:t>группе</w:t>
            </w:r>
            <w:r>
              <w:rPr>
                <w:rFonts w:ascii="Times New Roman" w:hAnsi="Times New Roman"/>
                <w:i w:val="1"/>
                <w:sz w:val="20"/>
              </w:rPr>
              <w:t xml:space="preserve"> в 201</w:t>
            </w:r>
            <w:r>
              <w:rPr>
                <w:rFonts w:ascii="Times New Roman" w:hAnsi="Times New Roman"/>
                <w:i w:val="1"/>
                <w:sz w:val="20"/>
              </w:rPr>
              <w:t>9</w:t>
            </w:r>
            <w:r>
              <w:rPr>
                <w:rFonts w:ascii="Times New Roman" w:hAnsi="Times New Roman"/>
                <w:i w:val="1"/>
                <w:sz w:val="20"/>
              </w:rPr>
              <w:t>-</w:t>
            </w:r>
            <w:r>
              <w:rPr>
                <w:rFonts w:ascii="Times New Roman" w:hAnsi="Times New Roman"/>
                <w:i w:val="1"/>
                <w:sz w:val="20"/>
              </w:rPr>
              <w:t>20</w:t>
            </w:r>
            <w:r>
              <w:rPr>
                <w:rFonts w:ascii="Times New Roman" w:hAnsi="Times New Roman"/>
                <w:i w:val="1"/>
                <w:sz w:val="20"/>
              </w:rPr>
              <w:t xml:space="preserve"> уч.</w:t>
            </w:r>
            <w:r>
              <w:rPr>
                <w:rFonts w:ascii="Times New Roman" w:hAnsi="Times New Roman"/>
                <w:i w:val="1"/>
                <w:sz w:val="20"/>
              </w:rPr>
              <w:t xml:space="preserve"> </w:t>
            </w:r>
            <w:r>
              <w:rPr>
                <w:rFonts w:ascii="Times New Roman" w:hAnsi="Times New Roman"/>
                <w:i w:val="1"/>
                <w:sz w:val="20"/>
              </w:rPr>
              <w:t>г.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802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Группы в 20</w:t>
            </w:r>
            <w:r>
              <w:rPr>
                <w:rFonts w:ascii="Times New Roman" w:hAnsi="Times New Roman"/>
                <w:i w:val="1"/>
                <w:sz w:val="24"/>
              </w:rPr>
              <w:t>20</w:t>
            </w:r>
            <w:r>
              <w:rPr>
                <w:rFonts w:ascii="Times New Roman" w:hAnsi="Times New Roman"/>
                <w:i w:val="1"/>
                <w:sz w:val="24"/>
              </w:rPr>
              <w:t>-</w:t>
            </w:r>
            <w:r>
              <w:rPr>
                <w:rFonts w:ascii="Times New Roman" w:hAnsi="Times New Roman"/>
                <w:i w:val="1"/>
                <w:sz w:val="24"/>
              </w:rPr>
              <w:t>21</w:t>
            </w:r>
            <w:r>
              <w:rPr>
                <w:rFonts w:ascii="Times New Roman" w:hAnsi="Times New Roman"/>
                <w:i w:val="1"/>
                <w:sz w:val="24"/>
              </w:rPr>
              <w:t xml:space="preserve"> уч.</w:t>
            </w:r>
            <w:r>
              <w:rPr>
                <w:rFonts w:ascii="Times New Roman" w:hAnsi="Times New Roman"/>
                <w:i w:val="1"/>
                <w:sz w:val="24"/>
              </w:rPr>
              <w:t xml:space="preserve"> </w:t>
            </w:r>
            <w:r>
              <w:rPr>
                <w:rFonts w:ascii="Times New Roman" w:hAnsi="Times New Roman"/>
                <w:i w:val="1"/>
                <w:sz w:val="24"/>
              </w:rPr>
              <w:t>г.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2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i w:val="1"/>
                <w:sz w:val="20"/>
              </w:rPr>
              <w:t xml:space="preserve">Средний показатель </w:t>
            </w:r>
            <w:r>
              <w:rPr>
                <w:rFonts w:ascii="Times New Roman" w:hAnsi="Times New Roman"/>
                <w:i w:val="1"/>
                <w:sz w:val="20"/>
              </w:rPr>
              <w:t xml:space="preserve">по </w:t>
            </w:r>
            <w:r>
              <w:rPr>
                <w:rFonts w:ascii="Times New Roman" w:hAnsi="Times New Roman"/>
                <w:i w:val="1"/>
                <w:sz w:val="20"/>
              </w:rPr>
              <w:t>группе</w:t>
            </w:r>
            <w:r>
              <w:rPr>
                <w:rFonts w:ascii="Times New Roman" w:hAnsi="Times New Roman"/>
                <w:i w:val="1"/>
                <w:sz w:val="20"/>
              </w:rPr>
              <w:t xml:space="preserve"> в 20</w:t>
            </w:r>
            <w:r>
              <w:rPr>
                <w:rFonts w:ascii="Times New Roman" w:hAnsi="Times New Roman"/>
                <w:i w:val="1"/>
                <w:sz w:val="20"/>
              </w:rPr>
              <w:t>20-21</w:t>
            </w:r>
            <w:r>
              <w:rPr>
                <w:rFonts w:ascii="Times New Roman" w:hAnsi="Times New Roman"/>
                <w:i w:val="1"/>
                <w:sz w:val="20"/>
              </w:rPr>
              <w:t xml:space="preserve"> </w:t>
            </w:r>
            <w:r>
              <w:rPr>
                <w:rFonts w:ascii="Times New Roman" w:hAnsi="Times New Roman"/>
                <w:i w:val="1"/>
                <w:sz w:val="20"/>
              </w:rPr>
              <w:t>уч.г</w:t>
            </w:r>
            <w:r>
              <w:rPr>
                <w:rFonts w:ascii="Times New Roman" w:hAnsi="Times New Roman"/>
                <w:i w:val="1"/>
                <w:sz w:val="20"/>
              </w:rPr>
              <w:t>.</w:t>
            </w:r>
          </w:p>
        </w:tc>
        <w:tc>
          <w:tcPr>
            <w:tcW w:type="dxa" w:w="1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020000">
            <w:pPr>
              <w:spacing w:after="0" w:line="240" w:lineRule="auto"/>
              <w:ind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Динамика</w:t>
            </w:r>
          </w:p>
        </w:tc>
      </w:tr>
      <w:tr>
        <w:tc>
          <w:tcPr>
            <w:tcW w:type="dxa" w:w="2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младшая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«Звездочки»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53,5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средняя </w:t>
            </w:r>
            <w:r>
              <w:rPr>
                <w:rFonts w:ascii="Times New Roman" w:hAnsi="Times New Roman"/>
                <w:sz w:val="24"/>
              </w:rPr>
              <w:t>«Звездочки»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58,3</w:t>
            </w:r>
          </w:p>
        </w:tc>
        <w:tc>
          <w:tcPr>
            <w:tcW w:type="dxa" w:w="1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положительная</w:t>
            </w:r>
          </w:p>
        </w:tc>
      </w:tr>
      <w:tr>
        <w:tc>
          <w:tcPr>
            <w:tcW w:type="dxa" w:w="2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средняя </w:t>
            </w:r>
            <w:r>
              <w:rPr>
                <w:rFonts w:ascii="Times New Roman" w:hAnsi="Times New Roman"/>
                <w:sz w:val="24"/>
              </w:rPr>
              <w:t>«Радуга»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54,8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старшая </w:t>
            </w:r>
            <w:r>
              <w:rPr>
                <w:rFonts w:ascii="Times New Roman" w:hAnsi="Times New Roman"/>
                <w:sz w:val="24"/>
              </w:rPr>
              <w:t xml:space="preserve">«Радуга» 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60,3</w:t>
            </w:r>
          </w:p>
        </w:tc>
        <w:tc>
          <w:tcPr>
            <w:tcW w:type="dxa" w:w="1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положительная</w:t>
            </w:r>
          </w:p>
        </w:tc>
      </w:tr>
      <w:tr>
        <w:tc>
          <w:tcPr>
            <w:tcW w:type="dxa" w:w="2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старшая </w:t>
            </w:r>
            <w:r>
              <w:rPr>
                <w:rFonts w:ascii="Times New Roman" w:hAnsi="Times New Roman"/>
                <w:sz w:val="24"/>
              </w:rPr>
              <w:t>«Кораблик»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53,0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подготовительная </w:t>
            </w:r>
          </w:p>
          <w:p w14:paraId="18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 школе </w:t>
            </w:r>
            <w:r>
              <w:rPr>
                <w:rFonts w:ascii="Times New Roman" w:hAnsi="Times New Roman"/>
                <w:sz w:val="24"/>
              </w:rPr>
              <w:t>«Кораблик»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62,0</w:t>
            </w:r>
          </w:p>
        </w:tc>
        <w:tc>
          <w:tcPr>
            <w:tcW w:type="dxa" w:w="1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положительная</w:t>
            </w:r>
          </w:p>
        </w:tc>
      </w:tr>
      <w:tr>
        <w:tc>
          <w:tcPr>
            <w:tcW w:type="dxa" w:w="2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старшая </w:t>
            </w:r>
            <w:r>
              <w:rPr>
                <w:rFonts w:ascii="Times New Roman" w:hAnsi="Times New Roman"/>
                <w:sz w:val="24"/>
              </w:rPr>
              <w:t>«Фантазеры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53,8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подготовительная </w:t>
            </w:r>
          </w:p>
          <w:p w14:paraId="1E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 школе </w:t>
            </w:r>
            <w:r>
              <w:rPr>
                <w:rFonts w:ascii="Times New Roman" w:hAnsi="Times New Roman"/>
                <w:sz w:val="24"/>
              </w:rPr>
              <w:t xml:space="preserve">«Фантазеры» 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61,8</w:t>
            </w:r>
          </w:p>
        </w:tc>
        <w:tc>
          <w:tcPr>
            <w:tcW w:type="dxa" w:w="1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положительная</w:t>
            </w:r>
          </w:p>
        </w:tc>
      </w:tr>
    </w:tbl>
    <w:p w14:paraId="2102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Выводы: отмечается положительная динамика во всех возрастных группах.</w:t>
      </w:r>
    </w:p>
    <w:p w14:paraId="22020000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Сравнительные данные средних показателей по образовательной области «Художественно-эстетическое развитие» в 201</w:t>
      </w:r>
      <w:r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уч.г</w:t>
      </w:r>
      <w:r>
        <w:rPr>
          <w:rFonts w:ascii="Times New Roman" w:hAnsi="Times New Roman"/>
          <w:sz w:val="28"/>
        </w:rPr>
        <w:t>. и в 20</w:t>
      </w:r>
      <w:r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21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уч.г</w:t>
      </w:r>
      <w:r>
        <w:rPr>
          <w:rFonts w:ascii="Times New Roman" w:hAnsi="Times New Roman"/>
          <w:sz w:val="28"/>
        </w:rPr>
        <w:t>. представлены в таблице.</w:t>
      </w:r>
    </w:p>
    <w:p w14:paraId="23020000">
      <w:pPr>
        <w:spacing w:after="0" w:line="360" w:lineRule="auto"/>
        <w:ind w:firstLine="851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Таблица </w:t>
      </w:r>
    </w:p>
    <w:tbl>
      <w:tblPr>
        <w:tblInd w:type="dxa" w:w="0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1880"/>
        <w:gridCol w:w="1908"/>
        <w:gridCol w:w="1962"/>
        <w:gridCol w:w="1912"/>
        <w:gridCol w:w="1909"/>
      </w:tblGrid>
      <w:tr>
        <w:tc>
          <w:tcPr>
            <w:tcW w:type="dxa" w:w="9571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Образовательная область</w:t>
            </w:r>
            <w:r>
              <w:rPr>
                <w:rFonts w:ascii="Times New Roman" w:hAnsi="Times New Roman"/>
                <w:b w:val="1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sz w:val="24"/>
              </w:rPr>
              <w:t>«Художественно-</w:t>
            </w:r>
            <w:r>
              <w:rPr>
                <w:rFonts w:ascii="Times New Roman" w:hAnsi="Times New Roman"/>
                <w:b w:val="1"/>
                <w:sz w:val="24"/>
              </w:rPr>
              <w:t>эстетическое развитие</w:t>
            </w:r>
            <w:r>
              <w:rPr>
                <w:rFonts w:ascii="Times New Roman" w:hAnsi="Times New Roman"/>
                <w:b w:val="1"/>
                <w:sz w:val="24"/>
              </w:rPr>
              <w:t>»</w:t>
            </w:r>
          </w:p>
          <w:p w14:paraId="25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4"/>
              </w:rPr>
              <w:t>Средние показатели по образовательной области в 201</w:t>
            </w:r>
            <w:r>
              <w:rPr>
                <w:rFonts w:ascii="Times New Roman" w:hAnsi="Times New Roman"/>
                <w:b w:val="1"/>
                <w:sz w:val="24"/>
              </w:rPr>
              <w:t>9</w:t>
            </w:r>
            <w:r>
              <w:rPr>
                <w:rFonts w:ascii="Times New Roman" w:hAnsi="Times New Roman"/>
                <w:b w:val="1"/>
                <w:sz w:val="24"/>
              </w:rPr>
              <w:t>-</w:t>
            </w:r>
            <w:r>
              <w:rPr>
                <w:rFonts w:ascii="Times New Roman" w:hAnsi="Times New Roman"/>
                <w:b w:val="1"/>
                <w:sz w:val="24"/>
              </w:rPr>
              <w:t>20</w:t>
            </w:r>
            <w:r>
              <w:rPr>
                <w:rFonts w:ascii="Times New Roman" w:hAnsi="Times New Roman"/>
                <w:b w:val="1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sz w:val="24"/>
              </w:rPr>
              <w:t>уч.г</w:t>
            </w:r>
            <w:r>
              <w:rPr>
                <w:rFonts w:ascii="Times New Roman" w:hAnsi="Times New Roman"/>
                <w:b w:val="1"/>
                <w:sz w:val="24"/>
              </w:rPr>
              <w:t>. и в 20</w:t>
            </w:r>
            <w:r>
              <w:rPr>
                <w:rFonts w:ascii="Times New Roman" w:hAnsi="Times New Roman"/>
                <w:b w:val="1"/>
                <w:sz w:val="24"/>
              </w:rPr>
              <w:t>20</w:t>
            </w:r>
            <w:r>
              <w:rPr>
                <w:rFonts w:ascii="Times New Roman" w:hAnsi="Times New Roman"/>
                <w:b w:val="1"/>
                <w:sz w:val="24"/>
              </w:rPr>
              <w:t>-</w:t>
            </w:r>
            <w:r>
              <w:rPr>
                <w:rFonts w:ascii="Times New Roman" w:hAnsi="Times New Roman"/>
                <w:b w:val="1"/>
                <w:sz w:val="24"/>
              </w:rPr>
              <w:t>21</w:t>
            </w:r>
            <w:r>
              <w:rPr>
                <w:rFonts w:ascii="Times New Roman" w:hAnsi="Times New Roman"/>
                <w:b w:val="1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sz w:val="24"/>
              </w:rPr>
              <w:t>уч.г</w:t>
            </w:r>
            <w:r>
              <w:rPr>
                <w:rFonts w:ascii="Times New Roman" w:hAnsi="Times New Roman"/>
                <w:b w:val="1"/>
                <w:sz w:val="24"/>
              </w:rPr>
              <w:t>.</w:t>
            </w:r>
          </w:p>
        </w:tc>
      </w:tr>
      <w:tr>
        <w:tc>
          <w:tcPr>
            <w:tcW w:type="dxa" w:w="1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20000">
            <w:pPr>
              <w:spacing w:after="0" w:line="240" w:lineRule="auto"/>
              <w:ind/>
              <w:jc w:val="both"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type="dxa" w:w="19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Приобщение </w:t>
            </w:r>
          </w:p>
          <w:p w14:paraId="28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 искусству</w:t>
            </w:r>
          </w:p>
        </w:tc>
        <w:tc>
          <w:tcPr>
            <w:tcW w:type="dxa" w:w="1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Изобразительная деятельность</w:t>
            </w:r>
          </w:p>
        </w:tc>
        <w:tc>
          <w:tcPr>
            <w:tcW w:type="dxa" w:w="19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Конструктивно-модельная деятельность </w:t>
            </w:r>
          </w:p>
        </w:tc>
        <w:tc>
          <w:tcPr>
            <w:tcW w:type="dxa" w:w="19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Музыкальная деятельность</w:t>
            </w:r>
          </w:p>
        </w:tc>
      </w:tr>
      <w:tr>
        <w:tc>
          <w:tcPr>
            <w:tcW w:type="dxa" w:w="1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</w:t>
            </w:r>
            <w:r>
              <w:rPr>
                <w:rFonts w:ascii="Times New Roman" w:hAnsi="Times New Roman"/>
                <w:sz w:val="24"/>
              </w:rPr>
              <w:t>9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уч.г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19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52,5</w:t>
            </w:r>
          </w:p>
        </w:tc>
        <w:tc>
          <w:tcPr>
            <w:tcW w:type="dxa" w:w="1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50,0</w:t>
            </w:r>
          </w:p>
        </w:tc>
        <w:tc>
          <w:tcPr>
            <w:tcW w:type="dxa" w:w="19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60,3</w:t>
            </w:r>
          </w:p>
        </w:tc>
        <w:tc>
          <w:tcPr>
            <w:tcW w:type="dxa" w:w="19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53,8</w:t>
            </w:r>
          </w:p>
        </w:tc>
      </w:tr>
      <w:tr>
        <w:tc>
          <w:tcPr>
            <w:tcW w:type="dxa" w:w="1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21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уч.г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19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56,9</w:t>
            </w:r>
          </w:p>
        </w:tc>
        <w:tc>
          <w:tcPr>
            <w:tcW w:type="dxa" w:w="1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55,2</w:t>
            </w:r>
          </w:p>
        </w:tc>
        <w:tc>
          <w:tcPr>
            <w:tcW w:type="dxa" w:w="19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62,1</w:t>
            </w:r>
          </w:p>
        </w:tc>
        <w:tc>
          <w:tcPr>
            <w:tcW w:type="dxa" w:w="19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57,0</w:t>
            </w:r>
          </w:p>
        </w:tc>
      </w:tr>
      <w:tr>
        <w:tc>
          <w:tcPr>
            <w:tcW w:type="dxa" w:w="1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Динамика</w:t>
            </w:r>
          </w:p>
        </w:tc>
        <w:tc>
          <w:tcPr>
            <w:tcW w:type="dxa" w:w="19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положительная</w:t>
            </w:r>
          </w:p>
        </w:tc>
        <w:tc>
          <w:tcPr>
            <w:tcW w:type="dxa" w:w="1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положительная</w:t>
            </w:r>
          </w:p>
        </w:tc>
        <w:tc>
          <w:tcPr>
            <w:tcW w:type="dxa" w:w="19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положительная</w:t>
            </w:r>
          </w:p>
        </w:tc>
        <w:tc>
          <w:tcPr>
            <w:tcW w:type="dxa" w:w="19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положительная</w:t>
            </w:r>
          </w:p>
        </w:tc>
      </w:tr>
    </w:tbl>
    <w:p w14:paraId="3B020000">
      <w:pPr>
        <w:spacing w:after="0" w:line="360" w:lineRule="auto"/>
        <w:ind/>
        <w:jc w:val="both"/>
        <w:rPr>
          <w:rFonts w:ascii="Times New Roman" w:hAnsi="Times New Roman"/>
          <w:b w:val="1"/>
          <w:sz w:val="28"/>
        </w:rPr>
      </w:pPr>
    </w:p>
    <w:p w14:paraId="3C02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Выводы: отмечается положительная динамика по всем разделам образовательной области.</w:t>
      </w:r>
    </w:p>
    <w:p w14:paraId="3D020000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Наиболее сложными для усвоения детьми были программные задачи по следующим разделам.</w:t>
      </w:r>
    </w:p>
    <w:p w14:paraId="3E02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 w:val="1"/>
          <w:sz w:val="28"/>
        </w:rPr>
        <w:t>Приобщение к искусству:</w:t>
      </w:r>
    </w:p>
    <w:p w14:paraId="3F02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дети 3-4 лет: различать виды искусства через художественный образ;</w:t>
      </w:r>
    </w:p>
    <w:p w14:paraId="4002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дети 4-5 лет:</w:t>
      </w:r>
      <w:r>
        <w:rPr>
          <w:rFonts w:ascii="Times New Roman" w:hAnsi="Times New Roman"/>
          <w:sz w:val="28"/>
        </w:rPr>
        <w:t xml:space="preserve"> называть произведения людей художественных профессий; различать жанры и виды искусства</w:t>
      </w:r>
      <w:r>
        <w:rPr>
          <w:rFonts w:ascii="Times New Roman" w:hAnsi="Times New Roman"/>
          <w:sz w:val="28"/>
        </w:rPr>
        <w:t>;</w:t>
      </w:r>
    </w:p>
    <w:p w14:paraId="4102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дети 5-6 лет:</w:t>
      </w:r>
      <w:r>
        <w:rPr>
          <w:rFonts w:ascii="Times New Roman" w:hAnsi="Times New Roman"/>
          <w:sz w:val="28"/>
        </w:rPr>
        <w:t xml:space="preserve"> выделять, называть, группировать произведения по видам искусства;</w:t>
      </w:r>
    </w:p>
    <w:p w14:paraId="42020000">
      <w:pPr>
        <w:spacing w:after="0" w:line="360" w:lineRule="auto"/>
        <w:ind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sz w:val="28"/>
        </w:rPr>
        <w:t>- дети 6-7 лет: называть средства выразительности в скульптуре малых форм.</w:t>
      </w:r>
    </w:p>
    <w:p w14:paraId="4302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 w:val="1"/>
          <w:sz w:val="28"/>
        </w:rPr>
        <w:t>Изобразительная деятельность:</w:t>
      </w:r>
    </w:p>
    <w:p w14:paraId="4402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дети 3-4 лет: </w:t>
      </w:r>
      <w:r>
        <w:rPr>
          <w:rFonts w:ascii="Times New Roman" w:hAnsi="Times New Roman"/>
          <w:sz w:val="28"/>
        </w:rPr>
        <w:t xml:space="preserve">называть и подбирать оттенки цветов; </w:t>
      </w:r>
      <w:r>
        <w:rPr>
          <w:rFonts w:ascii="Times New Roman" w:hAnsi="Times New Roman"/>
          <w:sz w:val="28"/>
        </w:rPr>
        <w:t xml:space="preserve">рисовать карандашом, создавать несложные композиции в лепке, </w:t>
      </w:r>
      <w:r>
        <w:rPr>
          <w:rFonts w:ascii="Times New Roman" w:hAnsi="Times New Roman"/>
          <w:sz w:val="28"/>
        </w:rPr>
        <w:t xml:space="preserve">раскатывать комочки пластилина различными приемами; </w:t>
      </w:r>
      <w:r>
        <w:rPr>
          <w:rFonts w:ascii="Times New Roman" w:hAnsi="Times New Roman"/>
          <w:sz w:val="28"/>
        </w:rPr>
        <w:t>пользоваться клеем;</w:t>
      </w:r>
    </w:p>
    <w:p w14:paraId="4502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дети 4-5 лет: </w:t>
      </w:r>
      <w:r>
        <w:rPr>
          <w:rFonts w:ascii="Times New Roman" w:hAnsi="Times New Roman"/>
          <w:sz w:val="28"/>
        </w:rPr>
        <w:t xml:space="preserve">создавать свои художественные образы в изобразительной деятельности; закрашивать изображение в одном направлении; </w:t>
      </w:r>
      <w:r>
        <w:rPr>
          <w:rFonts w:ascii="Times New Roman" w:hAnsi="Times New Roman"/>
          <w:sz w:val="28"/>
        </w:rPr>
        <w:t xml:space="preserve">располагать сюжет на листе бумаги, рисовать </w:t>
      </w:r>
      <w:r>
        <w:rPr>
          <w:rFonts w:ascii="Times New Roman" w:hAnsi="Times New Roman"/>
          <w:sz w:val="28"/>
        </w:rPr>
        <w:t xml:space="preserve">элементы декоративной росписи, </w:t>
      </w:r>
      <w:r>
        <w:rPr>
          <w:rFonts w:ascii="Times New Roman" w:hAnsi="Times New Roman"/>
          <w:sz w:val="28"/>
        </w:rPr>
        <w:t xml:space="preserve">создавать в рисовании сюжетные композиции; </w:t>
      </w:r>
      <w:r>
        <w:rPr>
          <w:rFonts w:ascii="Times New Roman" w:hAnsi="Times New Roman"/>
          <w:sz w:val="28"/>
        </w:rPr>
        <w:t>использовать стеку при лепке, вырезать различные формы (из круга, квадрата);</w:t>
      </w:r>
    </w:p>
    <w:p w14:paraId="4602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дети 5-6 лет: </w:t>
      </w:r>
      <w:r>
        <w:rPr>
          <w:rFonts w:ascii="Times New Roman" w:hAnsi="Times New Roman"/>
          <w:sz w:val="28"/>
        </w:rPr>
        <w:t xml:space="preserve">передавать в изображении характерные детали, соотношение предметов и их частей по величине, расположению относительно друг друга; </w:t>
      </w:r>
      <w:r>
        <w:rPr>
          <w:rFonts w:ascii="Times New Roman" w:hAnsi="Times New Roman"/>
          <w:sz w:val="28"/>
        </w:rPr>
        <w:t>передавать положение предмета на листе бумаги, композиционно располагать изображения на листе бумаги, рисовать элементы декоративной росписи, передавать в лепке выразительность образа, вырезать одинаковые фигуры из бумаги, сложенной гармошкой, самостоятельно создавать игрушки для игровой деятельности;</w:t>
      </w:r>
    </w:p>
    <w:p w14:paraId="47020000">
      <w:pPr>
        <w:spacing w:after="0" w:line="360" w:lineRule="auto"/>
        <w:ind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sz w:val="28"/>
        </w:rPr>
        <w:t xml:space="preserve">- дети 6-7 лет: </w:t>
      </w:r>
      <w:r>
        <w:rPr>
          <w:rFonts w:ascii="Times New Roman" w:hAnsi="Times New Roman"/>
          <w:sz w:val="28"/>
        </w:rPr>
        <w:t xml:space="preserve">рисовать с натуры; замечать недостатки своих работ и исправлять их; изменять колористическую гамму рисунка; </w:t>
      </w:r>
      <w:r>
        <w:rPr>
          <w:rFonts w:ascii="Times New Roman" w:hAnsi="Times New Roman"/>
          <w:sz w:val="28"/>
        </w:rPr>
        <w:t>использовать разные движения руки при выполнении линейного рисунка карандашом, строить композицию рисунка, создавать композиции с использованием элементов декоративных росписей, передавать характерные движения и позы людей и животных в лепке, применять разные приемы вырезания при создании образов.</w:t>
      </w:r>
    </w:p>
    <w:p w14:paraId="4802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 w:val="1"/>
          <w:sz w:val="28"/>
        </w:rPr>
        <w:t>Конструктивно-модельная деятельность:</w:t>
      </w:r>
    </w:p>
    <w:p w14:paraId="4902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дети 3-4 лет: создание вариантов построек, добавляя другие детали;</w:t>
      </w:r>
    </w:p>
    <w:p w14:paraId="4A02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дети 4-5 лет: использовать строительные детали с учетом их конструктивных свойств; конструировать</w:t>
      </w:r>
      <w:r>
        <w:rPr>
          <w:rFonts w:ascii="Times New Roman" w:hAnsi="Times New Roman"/>
          <w:sz w:val="28"/>
        </w:rPr>
        <w:t xml:space="preserve"> из бумаги;</w:t>
      </w:r>
    </w:p>
    <w:p w14:paraId="4B02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дети 5-6 лет: </w:t>
      </w:r>
      <w:r>
        <w:rPr>
          <w:rFonts w:ascii="Times New Roman" w:hAnsi="Times New Roman"/>
          <w:sz w:val="28"/>
        </w:rPr>
        <w:t xml:space="preserve">строить по рисунку, </w:t>
      </w:r>
      <w:r>
        <w:rPr>
          <w:rFonts w:ascii="Times New Roman" w:hAnsi="Times New Roman"/>
          <w:sz w:val="28"/>
        </w:rPr>
        <w:t>анализировать сделанные постройки;</w:t>
      </w:r>
    </w:p>
    <w:p w14:paraId="4C020000">
      <w:pPr>
        <w:spacing w:after="0" w:line="360" w:lineRule="auto"/>
        <w:ind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sz w:val="28"/>
        </w:rPr>
        <w:t xml:space="preserve">- дети 6-7 лет: </w:t>
      </w:r>
      <w:r>
        <w:rPr>
          <w:rFonts w:ascii="Times New Roman" w:hAnsi="Times New Roman"/>
          <w:sz w:val="28"/>
        </w:rPr>
        <w:t xml:space="preserve">планировать процесс сооружения постройки, </w:t>
      </w:r>
      <w:r>
        <w:rPr>
          <w:rFonts w:ascii="Times New Roman" w:hAnsi="Times New Roman"/>
          <w:sz w:val="28"/>
        </w:rPr>
        <w:t>создавать различные конструкции по рисунку и по словесному указанию воспитателя.</w:t>
      </w:r>
    </w:p>
    <w:p w14:paraId="4D02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 w:val="1"/>
          <w:sz w:val="28"/>
        </w:rPr>
        <w:t>Музыкальная деятельность:</w:t>
      </w:r>
    </w:p>
    <w:p w14:paraId="4E02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дети 3-4 лет: определять, сколько частей в произведении (слушание), передавать характер песни и петь в одном темпе со всеми (пение), выполнять прямой галоп, двигаться под музыку ритмично и согласно темпу (музыкально-ритмические движения), подыгрывание на детских музыкальных инструментах (игра на детских музыкальных инструментах);</w:t>
      </w:r>
    </w:p>
    <w:p w14:paraId="4F02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дети 4-5 лет: замечать выразительные средства музыкального произведения (слушание), брать дыхание между короткими музыкальными фразами (пение), менять движения в соответствии с двух- и трехчастной формой музыки (музыкально-ритмические движения), подыгрывание на детских музыкальных инструментах (игра на детских музыкальных инструментах);</w:t>
      </w:r>
    </w:p>
    <w:p w14:paraId="5002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дети 5-6 лет: узнавать мелодию по отдельным фрагментам произведения (слушание); сольно исполнять произведение без музыкального сопровождения (пение), самостоятельно менять движения в соответствии с музыкальными фразами (музыкально-ритмические движения); </w:t>
      </w:r>
      <w:r>
        <w:rPr>
          <w:rFonts w:ascii="Times New Roman" w:hAnsi="Times New Roman"/>
          <w:sz w:val="28"/>
        </w:rPr>
        <w:t>исполнять знакомые песенки в небольшой группе (игра на детских музыкальных инструментах);</w:t>
      </w:r>
    </w:p>
    <w:p w14:paraId="5102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дети 6-7 лет: усвоение музыкальных понятий (темп, ритм) (слушание), удерживать дыхание до конца фразы (пение), сохранять форму круга (музыкально-ритмические движения), играть на детских духовых музыкальных инструментах (игра на детских музыкальных инструментах).</w:t>
      </w:r>
    </w:p>
    <w:p w14:paraId="52020000">
      <w:pPr>
        <w:spacing w:after="0" w:line="360" w:lineRule="auto"/>
        <w:ind w:firstLine="851"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sz w:val="28"/>
        </w:rPr>
        <w:t>Наиболее легкими для усвоения детьми были программные задачи по следующим разделам.</w:t>
      </w:r>
    </w:p>
    <w:p w14:paraId="5302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 w:val="1"/>
          <w:sz w:val="28"/>
        </w:rPr>
        <w:t>Приобщение к искусству:</w:t>
      </w:r>
    </w:p>
    <w:p w14:paraId="5402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дети 3-4 лет: </w:t>
      </w:r>
      <w:r>
        <w:rPr>
          <w:rFonts w:ascii="Times New Roman" w:hAnsi="Times New Roman"/>
          <w:sz w:val="28"/>
        </w:rPr>
        <w:t xml:space="preserve">определять и называть характер героев кукольного тетра, </w:t>
      </w:r>
      <w:r>
        <w:rPr>
          <w:rFonts w:ascii="Times New Roman" w:hAnsi="Times New Roman"/>
          <w:sz w:val="28"/>
        </w:rPr>
        <w:t>называть элементарные средства выразительности;</w:t>
      </w:r>
    </w:p>
    <w:p w14:paraId="5502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дети 4-5 лет: </w:t>
      </w:r>
      <w:r>
        <w:rPr>
          <w:rFonts w:ascii="Times New Roman" w:hAnsi="Times New Roman"/>
          <w:sz w:val="28"/>
        </w:rPr>
        <w:t xml:space="preserve">выделять и называть сходство и различие в архитектурных постройках; </w:t>
      </w:r>
      <w:r>
        <w:rPr>
          <w:rFonts w:ascii="Times New Roman" w:hAnsi="Times New Roman"/>
          <w:sz w:val="28"/>
        </w:rPr>
        <w:t>узнавать и называть предметы и явления природы, окружающей действительности в художественных образах;</w:t>
      </w:r>
    </w:p>
    <w:p w14:paraId="5602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дети 5-6 лет: выделять, называть, группировать произведения по видам искусства;</w:t>
      </w:r>
      <w:r>
        <w:rPr>
          <w:rFonts w:ascii="Times New Roman" w:hAnsi="Times New Roman"/>
          <w:sz w:val="28"/>
        </w:rPr>
        <w:t xml:space="preserve"> определять и называть отличительные особенности сказочных строений и реальных архитектурных строений;</w:t>
      </w:r>
    </w:p>
    <w:p w14:paraId="57020000">
      <w:pPr>
        <w:spacing w:after="0" w:line="360" w:lineRule="auto"/>
        <w:ind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sz w:val="28"/>
        </w:rPr>
        <w:t xml:space="preserve">- дети 6-7 лет: </w:t>
      </w:r>
      <w:r>
        <w:rPr>
          <w:rFonts w:ascii="Times New Roman" w:hAnsi="Times New Roman"/>
          <w:sz w:val="28"/>
        </w:rPr>
        <w:t xml:space="preserve">определять и называть отличительные особенности различных декоративных росписей; </w:t>
      </w:r>
      <w:r>
        <w:rPr>
          <w:rFonts w:ascii="Times New Roman" w:hAnsi="Times New Roman"/>
          <w:sz w:val="28"/>
        </w:rPr>
        <w:t>называть виды художественной деятельности, профессии деятелей искусства.</w:t>
      </w:r>
    </w:p>
    <w:p w14:paraId="5802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 w:val="1"/>
          <w:sz w:val="28"/>
        </w:rPr>
        <w:t>Изобразительная деятельность:</w:t>
      </w:r>
    </w:p>
    <w:p w14:paraId="5902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дети 3-4 лет: </w:t>
      </w:r>
      <w:r>
        <w:rPr>
          <w:rFonts w:ascii="Times New Roman" w:hAnsi="Times New Roman"/>
          <w:sz w:val="28"/>
        </w:rPr>
        <w:t xml:space="preserve">рисовать прямые линии в разных направлениях, </w:t>
      </w:r>
      <w:r>
        <w:rPr>
          <w:rFonts w:ascii="Times New Roman" w:hAnsi="Times New Roman"/>
          <w:sz w:val="28"/>
        </w:rPr>
        <w:t>рисовать знакомые предметы по собственному выбору, применять прием раскатывания комочка глины между ладонями прямыми движениями, предварительно выкладывать на листе бумаги готовые детали для выполнения последующей аппликации;</w:t>
      </w:r>
    </w:p>
    <w:p w14:paraId="5A02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дети 4-5 лет: создавать сюжетные композиции в рисунке, передавая изображения одних и тех же предметов, видеть и называть цвета, используемые в декоративных росписях, сглаживать поверхность вылепленной фигурки, преобразовывать формы, разрезая их на части;</w:t>
      </w:r>
    </w:p>
    <w:p w14:paraId="5B02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дети 5-6 лет: рисование гуашью, смешивать краски для получения новых цветов, лепить предметы конструктивным способом, создавать предметные композиции в аппликации;</w:t>
      </w:r>
    </w:p>
    <w:p w14:paraId="5C020000">
      <w:pPr>
        <w:spacing w:after="0" w:line="360" w:lineRule="auto"/>
        <w:ind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sz w:val="28"/>
        </w:rPr>
        <w:t>- дети 6-7 лет: проявлять самостоятельность в выборе темы, композиционного и цветового решения в рисовании, создавать скульптурные группы в лепке, составлять узоры из геометрических и растительных узоров в аппликации.</w:t>
      </w:r>
    </w:p>
    <w:p w14:paraId="5D02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 w:val="1"/>
          <w:sz w:val="28"/>
        </w:rPr>
        <w:t>Конструктивно-модельная деятельность:</w:t>
      </w:r>
    </w:p>
    <w:p w14:paraId="5E02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дети 3-4 лет: изменять постройки, заменяя одни детали другими;</w:t>
      </w:r>
    </w:p>
    <w:p w14:paraId="5F02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дети 4-5 лет: измерять постройки;</w:t>
      </w:r>
    </w:p>
    <w:p w14:paraId="6002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дети 5-6 лет: заменять одни детали другими;</w:t>
      </w:r>
    </w:p>
    <w:p w14:paraId="61020000">
      <w:pPr>
        <w:spacing w:after="0" w:line="360" w:lineRule="auto"/>
        <w:ind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sz w:val="28"/>
        </w:rPr>
        <w:t>- дети 6-7 лет: определять, какие детали более всего подходят для постройки.</w:t>
      </w:r>
    </w:p>
    <w:p w14:paraId="6202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 w:val="1"/>
          <w:sz w:val="28"/>
        </w:rPr>
        <w:t>Музыкальная деятельность:</w:t>
      </w:r>
    </w:p>
    <w:p w14:paraId="6302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дети 3-4 лет: понимать, определять характер музыки (слушание), передавать характер музыки (пение), маршировать вместе со всеми и индивидуально, бегать легко, в умеренном и быстром темпе под музыку (музыкально-ритмические движения);</w:t>
      </w:r>
    </w:p>
    <w:p w14:paraId="6402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дети 4-5 лет: чувствовать характер музыки, узнавать знакомые произведения (слушание), петь протяжно, подвижно, согласованно (пение), кружение по одному и в парах, выполнять пружинку (музыкально-ритмические движения);</w:t>
      </w:r>
    </w:p>
    <w:p w14:paraId="6502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дети 5-6 лет: различать звуки по высоте в пределах квинты (слушание); своевременно начинать и заканчивать песню (пение), выполнять простейшие перестроения (музыкально-ритмические движения);</w:t>
      </w:r>
    </w:p>
    <w:p w14:paraId="6602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дети 6-7 лет: определять жанры музыкального искусства (слушание), выразительно исполнять песни (пение), выразительно и ритмично двигаться в соответствии с характером музыки (музыкально-ритмические движения), играть на детских ударных музыкальных инструментах.</w:t>
      </w:r>
    </w:p>
    <w:p w14:paraId="67020000">
      <w:pPr>
        <w:spacing w:line="360" w:lineRule="auto"/>
        <w:ind/>
        <w:jc w:val="both"/>
        <w:rPr>
          <w:b w:val="1"/>
          <w:sz w:val="28"/>
        </w:rPr>
      </w:pPr>
    </w:p>
    <w:p w14:paraId="68020000">
      <w:pPr>
        <w:spacing w:line="360" w:lineRule="auto"/>
        <w:ind/>
        <w:jc w:val="both"/>
        <w:rPr>
          <w:sz w:val="28"/>
        </w:rPr>
      </w:pPr>
      <w:r>
        <w:rPr>
          <w:b w:val="1"/>
          <w:sz w:val="28"/>
        </w:rPr>
        <w:t>Результаты формирования интегративных качеств у детей подготовительной к школе группы</w:t>
      </w:r>
    </w:p>
    <w:p w14:paraId="69020000">
      <w:pPr>
        <w:spacing w:line="360" w:lineRule="auto"/>
        <w:ind/>
        <w:jc w:val="both"/>
      </w:pPr>
      <w:r>
        <w:rPr>
          <w:b w:val="1"/>
          <w:sz w:val="28"/>
        </w:rPr>
        <w:t>Вывод</w:t>
      </w:r>
      <w:r>
        <w:rPr>
          <w:sz w:val="28"/>
        </w:rPr>
        <w:t>.</w:t>
      </w:r>
      <w:r>
        <w:t xml:space="preserve"> </w:t>
      </w:r>
    </w:p>
    <w:p w14:paraId="6A02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Уровень сформированности интегративных качеств, соответствует   требованиям к выпускнику ДОУ -</w:t>
      </w:r>
      <w:r>
        <w:t xml:space="preserve"> </w:t>
      </w:r>
      <w:r>
        <w:rPr>
          <w:sz w:val="28"/>
        </w:rPr>
        <w:t>значительное большинство детей подготовительных к школе групп имеют высокий уровень развития интегративных качеств.</w:t>
      </w:r>
    </w:p>
    <w:p w14:paraId="6B020000">
      <w:pPr>
        <w:spacing w:line="360" w:lineRule="auto"/>
        <w:ind/>
        <w:jc w:val="both"/>
        <w:rPr>
          <w:b w:val="1"/>
          <w:sz w:val="28"/>
        </w:rPr>
      </w:pPr>
    </w:p>
    <w:p w14:paraId="6C020000">
      <w:pPr>
        <w:spacing w:line="360" w:lineRule="auto"/>
        <w:ind/>
        <w:jc w:val="both"/>
        <w:rPr>
          <w:sz w:val="28"/>
        </w:rPr>
      </w:pPr>
      <w:r>
        <w:rPr>
          <w:b w:val="1"/>
          <w:sz w:val="28"/>
        </w:rPr>
        <w:t>3</w:t>
      </w:r>
      <w:r>
        <w:rPr>
          <w:b w:val="1"/>
          <w:sz w:val="28"/>
        </w:rPr>
        <w:t>. Анализ выполнения цели и задач по воспитанию дошкольников за предыдущий учебный год</w:t>
      </w:r>
    </w:p>
    <w:p w14:paraId="6D020000">
      <w:pPr>
        <w:spacing w:after="0" w:line="240" w:lineRule="auto"/>
        <w:ind/>
        <w:rPr>
          <w:sz w:val="28"/>
        </w:rPr>
      </w:pPr>
      <w:r>
        <w:rPr>
          <w:sz w:val="28"/>
        </w:rPr>
        <w:t>На 20</w:t>
      </w:r>
      <w:r>
        <w:rPr>
          <w:sz w:val="28"/>
        </w:rPr>
        <w:t>20</w:t>
      </w:r>
      <w:r>
        <w:rPr>
          <w:sz w:val="28"/>
        </w:rPr>
        <w:t>– 202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уч.г</w:t>
      </w:r>
      <w:r>
        <w:rPr>
          <w:sz w:val="28"/>
        </w:rPr>
        <w:t>. была определена следующая цель:</w:t>
      </w:r>
      <w:r>
        <w:rPr>
          <w:sz w:val="28"/>
        </w:rPr>
        <w:t xml:space="preserve"> </w:t>
      </w:r>
      <w:r>
        <w:rPr>
          <w:sz w:val="28"/>
        </w:rPr>
        <w:t xml:space="preserve">формировать познавательный интерес дошкольников </w:t>
      </w:r>
      <w:r>
        <w:rPr>
          <w:sz w:val="28"/>
        </w:rPr>
        <w:t>к</w:t>
      </w:r>
      <w:r>
        <w:rPr>
          <w:b w:val="1"/>
          <w:sz w:val="28"/>
        </w:rPr>
        <w:t xml:space="preserve"> </w:t>
      </w:r>
      <w:r>
        <w:rPr>
          <w:sz w:val="28"/>
        </w:rPr>
        <w:t>исследовательской деятельности посредством включения в проектную деятельность</w:t>
      </w:r>
      <w:r>
        <w:rPr>
          <w:b w:val="1"/>
          <w:sz w:val="28"/>
        </w:rPr>
        <w:t>.</w:t>
      </w:r>
    </w:p>
    <w:p w14:paraId="6E020000">
      <w:pPr>
        <w:spacing w:after="0" w:line="360" w:lineRule="auto"/>
        <w:ind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sz w:val="28"/>
        </w:rPr>
        <w:t>Задачи.</w:t>
      </w:r>
    </w:p>
    <w:p w14:paraId="6F02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 w:val="1"/>
          <w:sz w:val="28"/>
        </w:rPr>
        <w:t>1. Задача, направленная на создание организационно-педагогических условий.</w:t>
      </w:r>
    </w:p>
    <w:p w14:paraId="7002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Мотивировать педагогический коллектив к эффективной реализации поставленной цели через своевременную подготовку, правильное </w:t>
      </w:r>
      <w:r>
        <w:rPr>
          <w:rFonts w:ascii="Times New Roman" w:hAnsi="Times New Roman"/>
          <w:sz w:val="28"/>
        </w:rPr>
        <w:t>распределение обязанностей между участниками</w:t>
      </w:r>
      <w:r>
        <w:rPr>
          <w:rFonts w:ascii="Times New Roman" w:hAnsi="Times New Roman"/>
          <w:sz w:val="28"/>
        </w:rPr>
        <w:t>, четкое руководство и качество разработки документов по проведению организационно-педагогических мероприятий.</w:t>
      </w:r>
    </w:p>
    <w:p w14:paraId="7102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 w:val="1"/>
          <w:sz w:val="28"/>
        </w:rPr>
        <w:t>2.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i w:val="1"/>
          <w:sz w:val="28"/>
        </w:rPr>
        <w:t xml:space="preserve">Задача, направленная на создание </w:t>
      </w:r>
      <w:r>
        <w:rPr>
          <w:rFonts w:ascii="Times New Roman" w:hAnsi="Times New Roman"/>
          <w:i w:val="1"/>
          <w:sz w:val="28"/>
        </w:rPr>
        <w:t>кадровых условий</w:t>
      </w:r>
      <w:r>
        <w:rPr>
          <w:rFonts w:ascii="Times New Roman" w:hAnsi="Times New Roman"/>
          <w:i w:val="1"/>
          <w:sz w:val="28"/>
        </w:rPr>
        <w:t>.</w:t>
      </w:r>
    </w:p>
    <w:p w14:paraId="72020000">
      <w:pPr>
        <w:spacing w:after="0" w:line="360" w:lineRule="auto"/>
        <w:ind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sz w:val="28"/>
        </w:rPr>
        <w:t>Повысить уровень теоретических знаний и практических умений педагогов в планировании и реализации проектной деятельности по патриотическому воспитанию дошкольников</w:t>
      </w:r>
      <w:r>
        <w:rPr>
          <w:rFonts w:ascii="Times New Roman" w:hAnsi="Times New Roman"/>
          <w:sz w:val="28"/>
        </w:rPr>
        <w:t>.</w:t>
      </w:r>
    </w:p>
    <w:p w14:paraId="7302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 w:val="1"/>
          <w:sz w:val="28"/>
        </w:rPr>
        <w:t>3. Задача, направленная на создание методических условий.</w:t>
      </w:r>
    </w:p>
    <w:p w14:paraId="74020000">
      <w:pPr>
        <w:spacing w:after="0" w:line="360" w:lineRule="auto"/>
        <w:ind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sz w:val="28"/>
        </w:rPr>
        <w:t>Создать систему методического сопровождения деятельности педагогов по патриотическому воспитанию дошкольников средствами проектной деятельности.</w:t>
      </w:r>
    </w:p>
    <w:p w14:paraId="7502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 w:val="1"/>
          <w:sz w:val="28"/>
        </w:rPr>
        <w:t>4. Задача, направленная на создание материально-</w:t>
      </w:r>
      <w:r>
        <w:rPr>
          <w:rFonts w:ascii="Times New Roman" w:hAnsi="Times New Roman"/>
          <w:i w:val="1"/>
          <w:sz w:val="28"/>
        </w:rPr>
        <w:t>технических условий</w:t>
      </w:r>
      <w:r>
        <w:rPr>
          <w:rFonts w:ascii="Times New Roman" w:hAnsi="Times New Roman"/>
          <w:i w:val="1"/>
          <w:sz w:val="28"/>
        </w:rPr>
        <w:t>.</w:t>
      </w:r>
    </w:p>
    <w:p w14:paraId="76020000">
      <w:pPr>
        <w:spacing w:after="0" w:line="360" w:lineRule="auto"/>
        <w:ind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sz w:val="28"/>
        </w:rPr>
        <w:t>Обеспечить реализацию поставленных цели и задач через перспективное планирование совершенствования учебно-методического комплекса и его целенаправленное использование</w:t>
      </w:r>
      <w:r>
        <w:rPr>
          <w:rFonts w:ascii="Times New Roman" w:hAnsi="Times New Roman"/>
          <w:sz w:val="28"/>
        </w:rPr>
        <w:t>.</w:t>
      </w:r>
    </w:p>
    <w:p w14:paraId="7702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 w:val="1"/>
          <w:sz w:val="28"/>
        </w:rPr>
        <w:t>5. Задача, направленная на создание финансовых условий.</w:t>
      </w:r>
    </w:p>
    <w:p w14:paraId="78020000">
      <w:pPr>
        <w:spacing w:after="0" w:line="360" w:lineRule="auto"/>
        <w:ind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sz w:val="28"/>
        </w:rPr>
        <w:t>Обеспечить расходование средств в соответствии с финансово-хозяйственным планом.</w:t>
      </w:r>
    </w:p>
    <w:p w14:paraId="7902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 w:val="1"/>
          <w:sz w:val="28"/>
        </w:rPr>
        <w:t>6. Задача, направленная на взаимодействие с родителями.</w:t>
      </w:r>
    </w:p>
    <w:p w14:paraId="7A020000">
      <w:pPr>
        <w:spacing w:after="0" w:line="360" w:lineRule="auto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>Повысить активность родителей во взаимодействии с ДОУ по вопросам патриотического воспитания дошкольников</w:t>
      </w:r>
      <w:r>
        <w:rPr>
          <w:rFonts w:ascii="Times New Roman" w:hAnsi="Times New Roman"/>
          <w:sz w:val="28"/>
        </w:rPr>
        <w:t>.</w:t>
      </w:r>
    </w:p>
    <w:p w14:paraId="7B02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Результаты усвоения программных требований по образовательной области «Познавательное развитие» </w:t>
      </w:r>
      <w:r>
        <w:rPr>
          <w:rFonts w:ascii="Times New Roman" w:hAnsi="Times New Roman"/>
          <w:sz w:val="28"/>
        </w:rPr>
        <w:t>воспитанников в</w:t>
      </w:r>
      <w:r>
        <w:rPr>
          <w:rFonts w:ascii="Times New Roman" w:hAnsi="Times New Roman"/>
          <w:sz w:val="28"/>
        </w:rPr>
        <w:t xml:space="preserve"> 20</w:t>
      </w:r>
      <w:r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21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уч.г</w:t>
      </w:r>
      <w:r>
        <w:rPr>
          <w:rFonts w:ascii="Times New Roman" w:hAnsi="Times New Roman"/>
          <w:sz w:val="28"/>
        </w:rPr>
        <w:t>. представлены в таблице 13.</w:t>
      </w:r>
    </w:p>
    <w:p w14:paraId="7C020000">
      <w:pPr>
        <w:spacing w:after="0" w:line="360" w:lineRule="auto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Таблица 13</w:t>
      </w:r>
    </w:p>
    <w:tbl>
      <w:tblPr>
        <w:tblInd w:type="dxa" w:w="0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2802"/>
        <w:gridCol w:w="1275"/>
        <w:gridCol w:w="1276"/>
        <w:gridCol w:w="1134"/>
        <w:gridCol w:w="1276"/>
        <w:gridCol w:w="992"/>
        <w:gridCol w:w="816"/>
      </w:tblGrid>
      <w:tr>
        <w:tc>
          <w:tcPr>
            <w:tcW w:type="dxa" w:w="9571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D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Образовательная область «Социально-коммуникативное развитие»</w:t>
            </w:r>
          </w:p>
          <w:p w14:paraId="7E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Количество детей, имеющих средний уровень </w:t>
            </w:r>
            <w:r>
              <w:rPr>
                <w:rFonts w:ascii="Times New Roman" w:hAnsi="Times New Roman"/>
                <w:b w:val="1"/>
                <w:sz w:val="24"/>
              </w:rPr>
              <w:t>развития  в</w:t>
            </w:r>
            <w:r>
              <w:rPr>
                <w:rFonts w:ascii="Times New Roman" w:hAnsi="Times New Roman"/>
                <w:b w:val="1"/>
                <w:sz w:val="24"/>
              </w:rPr>
              <w:t xml:space="preserve"> соответствии с возрастными программными требованиями (%)</w:t>
            </w:r>
          </w:p>
        </w:tc>
      </w:tr>
      <w:tr>
        <w:tc>
          <w:tcPr>
            <w:tcW w:type="dxa" w:w="2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Группы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002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Социализация, развитие общения, нравственное воспитание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102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Ребенок в семье и сообществе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202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Самообслуживание, самостоятельность, трудовое воспитание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302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основ безопасности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4020000">
            <w:pPr>
              <w:spacing w:after="0" w:line="240" w:lineRule="auto"/>
              <w:ind/>
              <w:rPr>
                <w:rFonts w:ascii="Times New Roman" w:hAnsi="Times New Roman"/>
                <w:i w:val="1"/>
                <w:sz w:val="20"/>
              </w:rPr>
            </w:pPr>
            <w:r>
              <w:rPr>
                <w:rFonts w:ascii="Times New Roman" w:hAnsi="Times New Roman"/>
                <w:i w:val="1"/>
                <w:sz w:val="20"/>
              </w:rPr>
              <w:t xml:space="preserve">Средний показатель </w:t>
            </w:r>
            <w:r>
              <w:rPr>
                <w:rFonts w:ascii="Times New Roman" w:hAnsi="Times New Roman"/>
                <w:i w:val="1"/>
                <w:sz w:val="20"/>
              </w:rPr>
              <w:t>по  группе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5020000">
            <w:pPr>
              <w:spacing w:after="0" w:line="240" w:lineRule="auto"/>
              <w:ind/>
              <w:rPr>
                <w:rFonts w:ascii="Times New Roman" w:hAnsi="Times New Roman"/>
                <w:i w:val="1"/>
                <w:sz w:val="20"/>
              </w:rPr>
            </w:pPr>
            <w:r>
              <w:rPr>
                <w:rFonts w:ascii="Times New Roman" w:hAnsi="Times New Roman"/>
                <w:i w:val="1"/>
                <w:sz w:val="20"/>
              </w:rPr>
              <w:t xml:space="preserve">Рейтинг </w:t>
            </w:r>
          </w:p>
          <w:p w14:paraId="86020000">
            <w:pPr>
              <w:spacing w:after="0" w:line="240" w:lineRule="auto"/>
              <w:ind/>
              <w:rPr>
                <w:rFonts w:ascii="Times New Roman" w:hAnsi="Times New Roman"/>
                <w:i w:val="1"/>
                <w:sz w:val="20"/>
              </w:rPr>
            </w:pPr>
            <w:r>
              <w:rPr>
                <w:rFonts w:ascii="Times New Roman" w:hAnsi="Times New Roman"/>
                <w:i w:val="1"/>
                <w:sz w:val="20"/>
              </w:rPr>
              <w:t>(по возрастным параллелям)</w:t>
            </w:r>
          </w:p>
        </w:tc>
      </w:tr>
      <w:tr>
        <w:tc>
          <w:tcPr>
            <w:tcW w:type="dxa" w:w="2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7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младшая (1)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57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9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A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B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C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58,8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D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>
        <w:tc>
          <w:tcPr>
            <w:tcW w:type="dxa" w:w="2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E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младшая (2)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59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56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56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57,3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>
        <w:tc>
          <w:tcPr>
            <w:tcW w:type="dxa" w:w="2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5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младшая (3)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9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A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57,5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B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>
        <w:tc>
          <w:tcPr>
            <w:tcW w:type="dxa" w:w="2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C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младшая (4)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D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59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E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63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61,8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>
        <w:tc>
          <w:tcPr>
            <w:tcW w:type="dxa" w:w="2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3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средняя (1)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62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5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66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65,3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9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>
        <w:tc>
          <w:tcPr>
            <w:tcW w:type="dxa" w:w="2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A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средняя (2)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B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64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C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63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D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66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E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67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65,0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>
        <w:tc>
          <w:tcPr>
            <w:tcW w:type="dxa" w:w="2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1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средняя (3)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64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64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62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5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64,5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>
        <w:tc>
          <w:tcPr>
            <w:tcW w:type="dxa" w:w="2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8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старшая (1)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9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67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A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B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C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D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68,3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E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>
        <w:tc>
          <w:tcPr>
            <w:tcW w:type="dxa" w:w="2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F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старшая (2)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69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68,5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5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>
        <w:tc>
          <w:tcPr>
            <w:tcW w:type="dxa" w:w="2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6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подготовительная </w:t>
            </w:r>
          </w:p>
          <w:p w14:paraId="C7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 школе (1)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78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9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75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A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94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B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88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C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83,8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D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>
        <w:tc>
          <w:tcPr>
            <w:tcW w:type="dxa" w:w="2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E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подготовительная </w:t>
            </w:r>
          </w:p>
          <w:p w14:paraId="CF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 школе (2)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79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97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87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85,8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5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>
        <w:tc>
          <w:tcPr>
            <w:tcW w:type="dxa" w:w="2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6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подготовительная </w:t>
            </w:r>
          </w:p>
          <w:p w14:paraId="D7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 школе (3)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78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9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79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A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B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89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C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84,0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D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>
        <w:tc>
          <w:tcPr>
            <w:tcW w:type="dxa" w:w="2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E020000">
            <w:pPr>
              <w:spacing w:after="0" w:line="240" w:lineRule="auto"/>
              <w:ind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Средний показатель по образовательной области (средний уровень)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66,0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66,8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70,1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70,3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2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5020000">
            <w:pPr>
              <w:spacing w:after="0" w:line="240" w:lineRule="auto"/>
              <w:ind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Средний показатель по образовательной области (по сумме показателей среднего уровня)</w:t>
            </w:r>
          </w:p>
        </w:tc>
        <w:tc>
          <w:tcPr>
            <w:tcW w:type="dxa" w:w="6769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E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68,3</w:t>
            </w:r>
          </w:p>
        </w:tc>
      </w:tr>
    </w:tbl>
    <w:p w14:paraId="E802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</w:p>
    <w:p w14:paraId="E902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Выводы: </w:t>
      </w:r>
    </w:p>
    <w:p w14:paraId="EA02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</w:t>
      </w:r>
      <w:r>
        <w:rPr>
          <w:rFonts w:ascii="Times New Roman" w:hAnsi="Times New Roman"/>
          <w:sz w:val="28"/>
        </w:rPr>
        <w:t xml:space="preserve">наблюдается положительная динамика усвоения образовательной области «Социально-коммуникативное развитие» во всех возрастных группах. В конце учебного года по сравнению с показателями диагностики в начале учебного года количество детей </w:t>
      </w:r>
      <w:r>
        <w:rPr>
          <w:rFonts w:ascii="Times New Roman" w:hAnsi="Times New Roman"/>
          <w:sz w:val="28"/>
        </w:rPr>
        <w:t>всех возрастных</w:t>
      </w:r>
      <w:r>
        <w:rPr>
          <w:rFonts w:ascii="Times New Roman" w:hAnsi="Times New Roman"/>
          <w:sz w:val="28"/>
        </w:rPr>
        <w:t xml:space="preserve"> групп с высоким уровнем усвоения образовательной области увеличилось;</w:t>
      </w:r>
    </w:p>
    <w:p w14:paraId="EB02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наибольший показатель среднего уровня усвоения образовательной области по рейтингу возрастных параллелей у детей 2 младшей группы (4) – 61,8%; средней группы (1) – 65,3%; старшей группы (2) – 68,5%; подготовительной к школе группы (2</w:t>
      </w:r>
      <w:r>
        <w:rPr>
          <w:rFonts w:ascii="Times New Roman" w:hAnsi="Times New Roman"/>
          <w:sz w:val="28"/>
        </w:rPr>
        <w:t>) –</w:t>
      </w:r>
      <w:r>
        <w:rPr>
          <w:rFonts w:ascii="Times New Roman" w:hAnsi="Times New Roman"/>
          <w:sz w:val="28"/>
        </w:rPr>
        <w:t xml:space="preserve"> 85,8%; </w:t>
      </w:r>
    </w:p>
    <w:p w14:paraId="EC02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наиболее усвоенным являются разделы «</w:t>
      </w:r>
      <w:r>
        <w:rPr>
          <w:rFonts w:ascii="Times New Roman" w:hAnsi="Times New Roman"/>
          <w:sz w:val="28"/>
        </w:rPr>
        <w:t>Самообслуживание, самостоятельность, трудовое воспитание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, средний показатель по разделу – 70,1% и «Формирование основ безопасности», средний показатель по разделу – 70,3%</w:t>
      </w:r>
      <w:r>
        <w:rPr>
          <w:rFonts w:ascii="Times New Roman" w:hAnsi="Times New Roman"/>
          <w:sz w:val="28"/>
        </w:rPr>
        <w:t xml:space="preserve">; </w:t>
      </w:r>
    </w:p>
    <w:p w14:paraId="ED02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наименее усвоенным является раздел «</w:t>
      </w:r>
      <w:r>
        <w:rPr>
          <w:rFonts w:ascii="Times New Roman" w:hAnsi="Times New Roman"/>
          <w:sz w:val="28"/>
        </w:rPr>
        <w:t>Социализация, развитие общения, нравственное воспитание», средний показатель по образовательной области – 66,0%;</w:t>
      </w:r>
    </w:p>
    <w:p w14:paraId="EE02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средний показатель по образовательной области по сумме показателей среднего уровня составляет 68,3%.</w:t>
      </w:r>
    </w:p>
    <w:p w14:paraId="EF020000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Сравнительные показатели усвоения детьми образовательной области «Социально-коммуникативное развитие» в 201</w:t>
      </w:r>
      <w:r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уч.г</w:t>
      </w:r>
      <w:r>
        <w:rPr>
          <w:rFonts w:ascii="Times New Roman" w:hAnsi="Times New Roman"/>
          <w:sz w:val="28"/>
        </w:rPr>
        <w:t>. и в 20</w:t>
      </w:r>
      <w:r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21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уч.г</w:t>
      </w:r>
      <w:r>
        <w:rPr>
          <w:rFonts w:ascii="Times New Roman" w:hAnsi="Times New Roman"/>
          <w:sz w:val="28"/>
        </w:rPr>
        <w:t>. представлены в таблице 14.</w:t>
      </w:r>
    </w:p>
    <w:p w14:paraId="F0020000">
      <w:pPr>
        <w:spacing w:after="0" w:line="360" w:lineRule="auto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Таблица 14</w:t>
      </w:r>
    </w:p>
    <w:tbl>
      <w:tblPr>
        <w:tblInd w:type="dxa" w:w="-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2598"/>
        <w:gridCol w:w="1808"/>
        <w:gridCol w:w="2551"/>
        <w:gridCol w:w="1701"/>
        <w:gridCol w:w="1707"/>
      </w:tblGrid>
      <w:tr>
        <w:tc>
          <w:tcPr>
            <w:tcW w:type="dxa" w:w="10365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Образовательная </w:t>
            </w:r>
            <w:r>
              <w:rPr>
                <w:rFonts w:ascii="Times New Roman" w:hAnsi="Times New Roman"/>
                <w:b w:val="1"/>
                <w:sz w:val="24"/>
              </w:rPr>
              <w:t>область «Социально</w:t>
            </w:r>
            <w:r>
              <w:rPr>
                <w:rFonts w:ascii="Times New Roman" w:hAnsi="Times New Roman"/>
                <w:b w:val="1"/>
                <w:sz w:val="24"/>
              </w:rPr>
              <w:t>-коммуникативное развитие»</w:t>
            </w:r>
          </w:p>
          <w:p w14:paraId="F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Количество детей, имеющих высокий уровень развития (%) в 201</w:t>
            </w:r>
            <w:r>
              <w:rPr>
                <w:rFonts w:ascii="Times New Roman" w:hAnsi="Times New Roman"/>
                <w:b w:val="1"/>
                <w:sz w:val="24"/>
              </w:rPr>
              <w:t>9</w:t>
            </w:r>
            <w:r>
              <w:rPr>
                <w:rFonts w:ascii="Times New Roman" w:hAnsi="Times New Roman"/>
                <w:b w:val="1"/>
                <w:sz w:val="24"/>
              </w:rPr>
              <w:t>-</w:t>
            </w:r>
            <w:r>
              <w:rPr>
                <w:rFonts w:ascii="Times New Roman" w:hAnsi="Times New Roman"/>
                <w:b w:val="1"/>
                <w:sz w:val="24"/>
              </w:rPr>
              <w:t>20</w:t>
            </w:r>
            <w:r>
              <w:rPr>
                <w:rFonts w:ascii="Times New Roman" w:hAnsi="Times New Roman"/>
                <w:b w:val="1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sz w:val="24"/>
              </w:rPr>
              <w:t>уч.г</w:t>
            </w:r>
            <w:r>
              <w:rPr>
                <w:rFonts w:ascii="Times New Roman" w:hAnsi="Times New Roman"/>
                <w:b w:val="1"/>
                <w:sz w:val="24"/>
              </w:rPr>
              <w:t>. и в 20</w:t>
            </w:r>
            <w:r>
              <w:rPr>
                <w:rFonts w:ascii="Times New Roman" w:hAnsi="Times New Roman"/>
                <w:b w:val="1"/>
                <w:sz w:val="24"/>
              </w:rPr>
              <w:t>20</w:t>
            </w:r>
            <w:r>
              <w:rPr>
                <w:rFonts w:ascii="Times New Roman" w:hAnsi="Times New Roman"/>
                <w:b w:val="1"/>
                <w:sz w:val="24"/>
              </w:rPr>
              <w:t>-</w:t>
            </w:r>
            <w:r>
              <w:rPr>
                <w:rFonts w:ascii="Times New Roman" w:hAnsi="Times New Roman"/>
                <w:b w:val="1"/>
                <w:sz w:val="24"/>
              </w:rPr>
              <w:t>21</w:t>
            </w:r>
            <w:r>
              <w:rPr>
                <w:rFonts w:ascii="Times New Roman" w:hAnsi="Times New Roman"/>
                <w:b w:val="1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sz w:val="24"/>
              </w:rPr>
              <w:t>уч.г</w:t>
            </w:r>
            <w:r>
              <w:rPr>
                <w:rFonts w:ascii="Times New Roman" w:hAnsi="Times New Roman"/>
                <w:b w:val="1"/>
                <w:sz w:val="24"/>
              </w:rPr>
              <w:t>.</w:t>
            </w:r>
          </w:p>
        </w:tc>
      </w:tr>
      <w:tr>
        <w:tc>
          <w:tcPr>
            <w:tcW w:type="dxa" w:w="2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302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Группы в 201</w:t>
            </w:r>
            <w:r>
              <w:rPr>
                <w:rFonts w:ascii="Times New Roman" w:hAnsi="Times New Roman"/>
                <w:i w:val="1"/>
                <w:sz w:val="24"/>
              </w:rPr>
              <w:t>9</w:t>
            </w:r>
            <w:r>
              <w:rPr>
                <w:rFonts w:ascii="Times New Roman" w:hAnsi="Times New Roman"/>
                <w:i w:val="1"/>
                <w:sz w:val="24"/>
              </w:rPr>
              <w:t>-</w:t>
            </w:r>
            <w:r>
              <w:rPr>
                <w:rFonts w:ascii="Times New Roman" w:hAnsi="Times New Roman"/>
                <w:i w:val="1"/>
                <w:sz w:val="24"/>
              </w:rPr>
              <w:t>20</w:t>
            </w:r>
            <w:r>
              <w:rPr>
                <w:rFonts w:ascii="Times New Roman" w:hAnsi="Times New Roman"/>
                <w:i w:val="1"/>
                <w:sz w:val="24"/>
              </w:rPr>
              <w:t xml:space="preserve"> </w:t>
            </w:r>
            <w:r>
              <w:rPr>
                <w:rFonts w:ascii="Times New Roman" w:hAnsi="Times New Roman"/>
                <w:i w:val="1"/>
                <w:sz w:val="24"/>
              </w:rPr>
              <w:t>уч.г</w:t>
            </w:r>
            <w:r>
              <w:rPr>
                <w:rFonts w:ascii="Times New Roman" w:hAnsi="Times New Roman"/>
                <w:i w:val="1"/>
                <w:sz w:val="24"/>
              </w:rPr>
              <w:t>.</w:t>
            </w:r>
          </w:p>
        </w:tc>
        <w:tc>
          <w:tcPr>
            <w:tcW w:type="dxa" w:w="18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4020000">
            <w:pPr>
              <w:spacing w:after="0" w:line="240" w:lineRule="auto"/>
              <w:ind/>
              <w:rPr>
                <w:rFonts w:ascii="Times New Roman" w:hAnsi="Times New Roman"/>
                <w:i w:val="1"/>
                <w:sz w:val="20"/>
              </w:rPr>
            </w:pPr>
            <w:r>
              <w:rPr>
                <w:rFonts w:ascii="Times New Roman" w:hAnsi="Times New Roman"/>
                <w:i w:val="1"/>
                <w:sz w:val="20"/>
              </w:rPr>
              <w:t xml:space="preserve">Средний показатель </w:t>
            </w:r>
            <w:r>
              <w:rPr>
                <w:rFonts w:ascii="Times New Roman" w:hAnsi="Times New Roman"/>
                <w:i w:val="1"/>
                <w:sz w:val="20"/>
              </w:rPr>
              <w:t>по  группе</w:t>
            </w:r>
            <w:r>
              <w:rPr>
                <w:rFonts w:ascii="Times New Roman" w:hAnsi="Times New Roman"/>
                <w:i w:val="1"/>
                <w:sz w:val="20"/>
              </w:rPr>
              <w:t xml:space="preserve"> в 201</w:t>
            </w:r>
            <w:r>
              <w:rPr>
                <w:rFonts w:ascii="Times New Roman" w:hAnsi="Times New Roman"/>
                <w:i w:val="1"/>
                <w:sz w:val="20"/>
              </w:rPr>
              <w:t>9</w:t>
            </w:r>
            <w:r>
              <w:rPr>
                <w:rFonts w:ascii="Times New Roman" w:hAnsi="Times New Roman"/>
                <w:i w:val="1"/>
                <w:sz w:val="20"/>
              </w:rPr>
              <w:t>-</w:t>
            </w:r>
            <w:r>
              <w:rPr>
                <w:rFonts w:ascii="Times New Roman" w:hAnsi="Times New Roman"/>
                <w:i w:val="1"/>
                <w:sz w:val="20"/>
              </w:rPr>
              <w:t>20</w:t>
            </w:r>
            <w:r>
              <w:rPr>
                <w:rFonts w:ascii="Times New Roman" w:hAnsi="Times New Roman"/>
                <w:i w:val="1"/>
                <w:sz w:val="20"/>
              </w:rPr>
              <w:t xml:space="preserve"> </w:t>
            </w:r>
            <w:r>
              <w:rPr>
                <w:rFonts w:ascii="Times New Roman" w:hAnsi="Times New Roman"/>
                <w:i w:val="1"/>
                <w:sz w:val="20"/>
              </w:rPr>
              <w:t>уч.г</w:t>
            </w:r>
            <w:r>
              <w:rPr>
                <w:rFonts w:ascii="Times New Roman" w:hAnsi="Times New Roman"/>
                <w:i w:val="1"/>
                <w:sz w:val="20"/>
              </w:rPr>
              <w:t>.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502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Группы в 20</w:t>
            </w:r>
            <w:r>
              <w:rPr>
                <w:rFonts w:ascii="Times New Roman" w:hAnsi="Times New Roman"/>
                <w:i w:val="1"/>
                <w:sz w:val="24"/>
              </w:rPr>
              <w:t>20</w:t>
            </w:r>
            <w:r>
              <w:rPr>
                <w:rFonts w:ascii="Times New Roman" w:hAnsi="Times New Roman"/>
                <w:i w:val="1"/>
                <w:sz w:val="24"/>
              </w:rPr>
              <w:t>-</w:t>
            </w:r>
            <w:r>
              <w:rPr>
                <w:rFonts w:ascii="Times New Roman" w:hAnsi="Times New Roman"/>
                <w:i w:val="1"/>
                <w:sz w:val="24"/>
              </w:rPr>
              <w:t>21</w:t>
            </w:r>
            <w:r>
              <w:rPr>
                <w:rFonts w:ascii="Times New Roman" w:hAnsi="Times New Roman"/>
                <w:i w:val="1"/>
                <w:sz w:val="24"/>
              </w:rPr>
              <w:t xml:space="preserve"> </w:t>
            </w:r>
            <w:r>
              <w:rPr>
                <w:rFonts w:ascii="Times New Roman" w:hAnsi="Times New Roman"/>
                <w:i w:val="1"/>
                <w:sz w:val="24"/>
              </w:rPr>
              <w:t>уч.г</w:t>
            </w:r>
            <w:r>
              <w:rPr>
                <w:rFonts w:ascii="Times New Roman" w:hAnsi="Times New Roman"/>
                <w:i w:val="1"/>
                <w:sz w:val="24"/>
              </w:rPr>
              <w:t>.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602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i w:val="1"/>
                <w:sz w:val="20"/>
              </w:rPr>
              <w:t xml:space="preserve">Средний показатель </w:t>
            </w:r>
            <w:r>
              <w:rPr>
                <w:rFonts w:ascii="Times New Roman" w:hAnsi="Times New Roman"/>
                <w:i w:val="1"/>
                <w:sz w:val="20"/>
              </w:rPr>
              <w:t>по  группе</w:t>
            </w:r>
            <w:r>
              <w:rPr>
                <w:rFonts w:ascii="Times New Roman" w:hAnsi="Times New Roman"/>
                <w:i w:val="1"/>
                <w:sz w:val="20"/>
              </w:rPr>
              <w:t xml:space="preserve"> в 20</w:t>
            </w:r>
            <w:r>
              <w:rPr>
                <w:rFonts w:ascii="Times New Roman" w:hAnsi="Times New Roman"/>
                <w:i w:val="1"/>
                <w:sz w:val="20"/>
              </w:rPr>
              <w:t>20</w:t>
            </w:r>
            <w:r>
              <w:rPr>
                <w:rFonts w:ascii="Times New Roman" w:hAnsi="Times New Roman"/>
                <w:i w:val="1"/>
                <w:sz w:val="20"/>
              </w:rPr>
              <w:t>-</w:t>
            </w:r>
            <w:r>
              <w:rPr>
                <w:rFonts w:ascii="Times New Roman" w:hAnsi="Times New Roman"/>
                <w:i w:val="1"/>
                <w:sz w:val="20"/>
              </w:rPr>
              <w:t>21</w:t>
            </w:r>
            <w:r>
              <w:rPr>
                <w:rFonts w:ascii="Times New Roman" w:hAnsi="Times New Roman"/>
                <w:i w:val="1"/>
                <w:sz w:val="20"/>
              </w:rPr>
              <w:t xml:space="preserve"> </w:t>
            </w:r>
            <w:r>
              <w:rPr>
                <w:rFonts w:ascii="Times New Roman" w:hAnsi="Times New Roman"/>
                <w:i w:val="1"/>
                <w:sz w:val="20"/>
              </w:rPr>
              <w:t>уч.г</w:t>
            </w:r>
            <w:r>
              <w:rPr>
                <w:rFonts w:ascii="Times New Roman" w:hAnsi="Times New Roman"/>
                <w:i w:val="1"/>
                <w:sz w:val="20"/>
              </w:rPr>
              <w:t>.</w:t>
            </w:r>
          </w:p>
        </w:tc>
        <w:tc>
          <w:tcPr>
            <w:tcW w:type="dxa" w:w="17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7020000">
            <w:pPr>
              <w:spacing w:after="0" w:line="240" w:lineRule="auto"/>
              <w:ind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Динамика</w:t>
            </w:r>
          </w:p>
        </w:tc>
      </w:tr>
      <w:tr>
        <w:tc>
          <w:tcPr>
            <w:tcW w:type="dxa" w:w="2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8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младшая</w:t>
            </w:r>
            <w:r>
              <w:rPr>
                <w:rFonts w:ascii="Times New Roman" w:hAnsi="Times New Roman"/>
                <w:sz w:val="24"/>
              </w:rPr>
              <w:t xml:space="preserve"> (1)</w:t>
            </w:r>
          </w:p>
        </w:tc>
        <w:tc>
          <w:tcPr>
            <w:tcW w:type="dxa" w:w="18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9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55,5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A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средняя (1)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B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65,3</w:t>
            </w:r>
          </w:p>
        </w:tc>
        <w:tc>
          <w:tcPr>
            <w:tcW w:type="dxa" w:w="17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C02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положительная</w:t>
            </w:r>
          </w:p>
        </w:tc>
      </w:tr>
      <w:tr>
        <w:tc>
          <w:tcPr>
            <w:tcW w:type="dxa" w:w="2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D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средняя (1)</w:t>
            </w:r>
          </w:p>
        </w:tc>
        <w:tc>
          <w:tcPr>
            <w:tcW w:type="dxa" w:w="18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E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59,5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F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старшая (1)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0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68,3</w:t>
            </w:r>
          </w:p>
        </w:tc>
        <w:tc>
          <w:tcPr>
            <w:tcW w:type="dxa" w:w="17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103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положительная</w:t>
            </w:r>
          </w:p>
        </w:tc>
      </w:tr>
      <w:tr>
        <w:tc>
          <w:tcPr>
            <w:tcW w:type="dxa" w:w="2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2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старшая (1)</w:t>
            </w:r>
          </w:p>
        </w:tc>
        <w:tc>
          <w:tcPr>
            <w:tcW w:type="dxa" w:w="18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3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62,5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4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подготовительная </w:t>
            </w:r>
          </w:p>
          <w:p w14:paraId="05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 школе (1)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6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83,8</w:t>
            </w:r>
          </w:p>
        </w:tc>
        <w:tc>
          <w:tcPr>
            <w:tcW w:type="dxa" w:w="17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703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положительная</w:t>
            </w:r>
          </w:p>
        </w:tc>
      </w:tr>
      <w:tr>
        <w:tc>
          <w:tcPr>
            <w:tcW w:type="dxa" w:w="2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8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старшая (2)</w:t>
            </w:r>
          </w:p>
        </w:tc>
        <w:tc>
          <w:tcPr>
            <w:tcW w:type="dxa" w:w="18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65,0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подготовительная </w:t>
            </w:r>
          </w:p>
          <w:p w14:paraId="0B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 школе (2)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85,8</w:t>
            </w:r>
          </w:p>
        </w:tc>
        <w:tc>
          <w:tcPr>
            <w:tcW w:type="dxa" w:w="17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3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положительная</w:t>
            </w:r>
          </w:p>
        </w:tc>
      </w:tr>
    </w:tbl>
    <w:p w14:paraId="0E030000">
      <w:pPr>
        <w:spacing w:after="0" w:line="360" w:lineRule="auto"/>
        <w:ind/>
        <w:jc w:val="both"/>
        <w:rPr>
          <w:rFonts w:ascii="Times New Roman" w:hAnsi="Times New Roman"/>
          <w:b w:val="1"/>
          <w:sz w:val="28"/>
        </w:rPr>
      </w:pPr>
    </w:p>
    <w:p w14:paraId="0F03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Выводы: отмечается положительная динамика во всех возрастных группах.</w:t>
      </w:r>
    </w:p>
    <w:p w14:paraId="10030000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Средние показатели по образовательной области «Социально-коммуникативное развитие» в 201</w:t>
      </w:r>
      <w:r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уч.г</w:t>
      </w:r>
      <w:r>
        <w:rPr>
          <w:rFonts w:ascii="Times New Roman" w:hAnsi="Times New Roman"/>
          <w:sz w:val="28"/>
        </w:rPr>
        <w:t>. и в 20</w:t>
      </w:r>
      <w:r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21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уч.г</w:t>
      </w:r>
      <w:r>
        <w:rPr>
          <w:rFonts w:ascii="Times New Roman" w:hAnsi="Times New Roman"/>
          <w:sz w:val="28"/>
        </w:rPr>
        <w:t>. представлены в таблице 15.</w:t>
      </w:r>
    </w:p>
    <w:p w14:paraId="11030000">
      <w:pPr>
        <w:spacing w:after="0" w:line="360" w:lineRule="auto"/>
        <w:ind w:firstLine="851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Таблица 15</w:t>
      </w:r>
    </w:p>
    <w:tbl>
      <w:tblPr>
        <w:tblInd w:type="dxa" w:w="0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1791"/>
        <w:gridCol w:w="1890"/>
        <w:gridCol w:w="1890"/>
        <w:gridCol w:w="2109"/>
        <w:gridCol w:w="1891"/>
      </w:tblGrid>
      <w:tr>
        <w:tc>
          <w:tcPr>
            <w:tcW w:type="dxa" w:w="9571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Образовательная </w:t>
            </w:r>
            <w:r>
              <w:rPr>
                <w:rFonts w:ascii="Times New Roman" w:hAnsi="Times New Roman"/>
                <w:b w:val="1"/>
                <w:sz w:val="24"/>
              </w:rPr>
              <w:t>область «Социально</w:t>
            </w:r>
            <w:r>
              <w:rPr>
                <w:rFonts w:ascii="Times New Roman" w:hAnsi="Times New Roman"/>
                <w:b w:val="1"/>
                <w:sz w:val="24"/>
              </w:rPr>
              <w:t>-</w:t>
            </w:r>
            <w:r>
              <w:rPr>
                <w:rFonts w:ascii="Times New Roman" w:hAnsi="Times New Roman"/>
                <w:b w:val="1"/>
                <w:sz w:val="24"/>
              </w:rPr>
              <w:t>коммуникативное развитие</w:t>
            </w:r>
            <w:r>
              <w:rPr>
                <w:rFonts w:ascii="Times New Roman" w:hAnsi="Times New Roman"/>
                <w:b w:val="1"/>
                <w:sz w:val="24"/>
              </w:rPr>
              <w:t>»</w:t>
            </w:r>
          </w:p>
          <w:p w14:paraId="13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4"/>
              </w:rPr>
              <w:t>Средние показатели по образовательной области в 201</w:t>
            </w:r>
            <w:r>
              <w:rPr>
                <w:rFonts w:ascii="Times New Roman" w:hAnsi="Times New Roman"/>
                <w:b w:val="1"/>
                <w:sz w:val="24"/>
              </w:rPr>
              <w:t>9</w:t>
            </w:r>
            <w:r>
              <w:rPr>
                <w:rFonts w:ascii="Times New Roman" w:hAnsi="Times New Roman"/>
                <w:b w:val="1"/>
                <w:sz w:val="24"/>
              </w:rPr>
              <w:t>-</w:t>
            </w:r>
            <w:r>
              <w:rPr>
                <w:rFonts w:ascii="Times New Roman" w:hAnsi="Times New Roman"/>
                <w:b w:val="1"/>
                <w:sz w:val="24"/>
              </w:rPr>
              <w:t>20</w:t>
            </w:r>
            <w:r>
              <w:rPr>
                <w:rFonts w:ascii="Times New Roman" w:hAnsi="Times New Roman"/>
                <w:b w:val="1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sz w:val="24"/>
              </w:rPr>
              <w:t>уч.г</w:t>
            </w:r>
            <w:r>
              <w:rPr>
                <w:rFonts w:ascii="Times New Roman" w:hAnsi="Times New Roman"/>
                <w:b w:val="1"/>
                <w:sz w:val="24"/>
              </w:rPr>
              <w:t>. и в 20</w:t>
            </w:r>
            <w:r>
              <w:rPr>
                <w:rFonts w:ascii="Times New Roman" w:hAnsi="Times New Roman"/>
                <w:b w:val="1"/>
                <w:sz w:val="24"/>
              </w:rPr>
              <w:t>20</w:t>
            </w:r>
            <w:r>
              <w:rPr>
                <w:rFonts w:ascii="Times New Roman" w:hAnsi="Times New Roman"/>
                <w:b w:val="1"/>
                <w:sz w:val="24"/>
              </w:rPr>
              <w:t>-</w:t>
            </w:r>
            <w:r>
              <w:rPr>
                <w:rFonts w:ascii="Times New Roman" w:hAnsi="Times New Roman"/>
                <w:b w:val="1"/>
                <w:sz w:val="24"/>
              </w:rPr>
              <w:t>21</w:t>
            </w:r>
            <w:r>
              <w:rPr>
                <w:rFonts w:ascii="Times New Roman" w:hAnsi="Times New Roman"/>
                <w:b w:val="1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sz w:val="24"/>
              </w:rPr>
              <w:t>уч.г</w:t>
            </w:r>
            <w:r>
              <w:rPr>
                <w:rFonts w:ascii="Times New Roman" w:hAnsi="Times New Roman"/>
                <w:b w:val="1"/>
                <w:sz w:val="24"/>
              </w:rPr>
              <w:t>.</w:t>
            </w:r>
          </w:p>
        </w:tc>
      </w:tr>
      <w:tr>
        <w:tc>
          <w:tcPr>
            <w:tcW w:type="dxa" w:w="1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30000">
            <w:pPr>
              <w:spacing w:after="0" w:line="240" w:lineRule="auto"/>
              <w:ind/>
              <w:jc w:val="both"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type="dxa" w:w="18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3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Социализация, развитие общения, нравственное воспитание</w:t>
            </w:r>
          </w:p>
        </w:tc>
        <w:tc>
          <w:tcPr>
            <w:tcW w:type="dxa" w:w="18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3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Ребенок в семье и сообществе</w:t>
            </w:r>
          </w:p>
        </w:tc>
        <w:tc>
          <w:tcPr>
            <w:tcW w:type="dxa" w:w="2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03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Самообслуживание, самостоятельность, трудовое воспитание</w:t>
            </w:r>
          </w:p>
        </w:tc>
        <w:tc>
          <w:tcPr>
            <w:tcW w:type="dxa" w:w="18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03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основ безопасности</w:t>
            </w:r>
          </w:p>
        </w:tc>
      </w:tr>
      <w:tr>
        <w:tc>
          <w:tcPr>
            <w:tcW w:type="dxa" w:w="1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2016-17 </w:t>
            </w:r>
            <w:r>
              <w:rPr>
                <w:rFonts w:ascii="Times New Roman" w:hAnsi="Times New Roman"/>
                <w:sz w:val="24"/>
              </w:rPr>
              <w:t>уч.г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18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63,1</w:t>
            </w:r>
          </w:p>
        </w:tc>
        <w:tc>
          <w:tcPr>
            <w:tcW w:type="dxa" w:w="18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63,3</w:t>
            </w:r>
          </w:p>
        </w:tc>
        <w:tc>
          <w:tcPr>
            <w:tcW w:type="dxa" w:w="2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69,3</w:t>
            </w:r>
          </w:p>
        </w:tc>
        <w:tc>
          <w:tcPr>
            <w:tcW w:type="dxa" w:w="18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67,9</w:t>
            </w:r>
          </w:p>
        </w:tc>
      </w:tr>
      <w:tr>
        <w:tc>
          <w:tcPr>
            <w:tcW w:type="dxa" w:w="1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E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2017-18 </w:t>
            </w:r>
            <w:r>
              <w:rPr>
                <w:rFonts w:ascii="Times New Roman" w:hAnsi="Times New Roman"/>
                <w:sz w:val="24"/>
              </w:rPr>
              <w:t>уч.г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18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66,0</w:t>
            </w:r>
          </w:p>
        </w:tc>
        <w:tc>
          <w:tcPr>
            <w:tcW w:type="dxa" w:w="18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66,8</w:t>
            </w:r>
          </w:p>
        </w:tc>
        <w:tc>
          <w:tcPr>
            <w:tcW w:type="dxa" w:w="2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70,1</w:t>
            </w:r>
          </w:p>
        </w:tc>
        <w:tc>
          <w:tcPr>
            <w:tcW w:type="dxa" w:w="18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70,3</w:t>
            </w:r>
          </w:p>
        </w:tc>
      </w:tr>
      <w:tr>
        <w:tc>
          <w:tcPr>
            <w:tcW w:type="dxa" w:w="1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Динамика</w:t>
            </w:r>
          </w:p>
        </w:tc>
        <w:tc>
          <w:tcPr>
            <w:tcW w:type="dxa" w:w="18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положительная</w:t>
            </w:r>
          </w:p>
        </w:tc>
        <w:tc>
          <w:tcPr>
            <w:tcW w:type="dxa" w:w="18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положительная</w:t>
            </w:r>
          </w:p>
        </w:tc>
        <w:tc>
          <w:tcPr>
            <w:tcW w:type="dxa" w:w="2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положительная</w:t>
            </w:r>
          </w:p>
        </w:tc>
        <w:tc>
          <w:tcPr>
            <w:tcW w:type="dxa" w:w="18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положительная</w:t>
            </w:r>
          </w:p>
        </w:tc>
      </w:tr>
    </w:tbl>
    <w:p w14:paraId="28030000">
      <w:pPr>
        <w:spacing w:after="0" w:line="360" w:lineRule="auto"/>
        <w:ind/>
        <w:jc w:val="both"/>
        <w:rPr>
          <w:rFonts w:ascii="Times New Roman" w:hAnsi="Times New Roman"/>
          <w:b w:val="1"/>
          <w:sz w:val="28"/>
        </w:rPr>
      </w:pPr>
    </w:p>
    <w:p w14:paraId="2903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Выводы: отмечается положительная динамика по всем разделам образовательной области.</w:t>
      </w:r>
    </w:p>
    <w:p w14:paraId="2A030000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Наиболее сложными для усвоения детьми были программные задачи по следующим разделам.</w:t>
      </w:r>
    </w:p>
    <w:p w14:paraId="2B03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 w:val="1"/>
          <w:sz w:val="28"/>
        </w:rPr>
        <w:t>Социализация, развитие общения, нравственное воспитание:</w:t>
      </w:r>
    </w:p>
    <w:p w14:paraId="2C03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дети 3-4 лет и 4-5 лет: формирование межличностных отношений в игровой деятельности;</w:t>
      </w:r>
    </w:p>
    <w:p w14:paraId="2D030000">
      <w:pPr>
        <w:spacing w:after="0" w:line="360" w:lineRule="auto"/>
        <w:ind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sz w:val="28"/>
        </w:rPr>
        <w:t>- дети 5-6 лет и 6-7 лет: формирование межличностных отношений в совместной деятельности.</w:t>
      </w:r>
    </w:p>
    <w:p w14:paraId="2E03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 w:val="1"/>
          <w:sz w:val="28"/>
        </w:rPr>
        <w:t>Ребенок в семье и сообществе:</w:t>
      </w:r>
    </w:p>
    <w:p w14:paraId="2F03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дети 3-4 лет и 4-5 лет: формирование образа Я;</w:t>
      </w:r>
    </w:p>
    <w:p w14:paraId="30030000">
      <w:pPr>
        <w:spacing w:after="0" w:line="360" w:lineRule="auto"/>
        <w:ind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sz w:val="28"/>
        </w:rPr>
        <w:t>- дети 5-6 лет и 6-7 лет: формирование представлений о гендерной принадлежности.</w:t>
      </w:r>
    </w:p>
    <w:p w14:paraId="3103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 w:val="1"/>
          <w:sz w:val="28"/>
        </w:rPr>
        <w:t>Самообслуживание, самостоятельность, трудовое воспитание:</w:t>
      </w:r>
    </w:p>
    <w:p w14:paraId="3203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 дети 3-4 лет и 4-5 лет: формирование культурно-гигиенических навыков и навыков самообслуживания;</w:t>
      </w:r>
    </w:p>
    <w:p w14:paraId="33030000">
      <w:pPr>
        <w:spacing w:after="0" w:line="360" w:lineRule="auto"/>
        <w:ind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sz w:val="28"/>
        </w:rPr>
        <w:t>-  дети 5-6 лет и 6-7 лет: формирование навыков общественно-полезного труда.</w:t>
      </w:r>
    </w:p>
    <w:p w14:paraId="3403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 w:val="1"/>
          <w:sz w:val="28"/>
        </w:rPr>
        <w:t>Формирование основ безопасности:</w:t>
      </w:r>
    </w:p>
    <w:p w14:paraId="3503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 дети 3-4 лет: формирование первичных представлений о безопасном поведении на дорогах;</w:t>
      </w:r>
    </w:p>
    <w:p w14:paraId="3603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 дети 4-5лет: формирование навыков безопасного поведения в природе;</w:t>
      </w:r>
    </w:p>
    <w:p w14:paraId="3703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 дети 5-6 лет и 6-7 лет: формирование представлений о безопасности собственной жизни.</w:t>
      </w:r>
    </w:p>
    <w:p w14:paraId="38030000">
      <w:pPr>
        <w:spacing w:after="0" w:line="360" w:lineRule="auto"/>
        <w:ind w:firstLine="851"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sz w:val="28"/>
        </w:rPr>
        <w:t>Наиболее легкими для</w:t>
      </w:r>
      <w:r>
        <w:rPr>
          <w:rFonts w:ascii="Times New Roman" w:hAnsi="Times New Roman"/>
          <w:sz w:val="28"/>
        </w:rPr>
        <w:t xml:space="preserve"> усвоения детьми были программные задачи по следующим разделам.</w:t>
      </w:r>
    </w:p>
    <w:p w14:paraId="3903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 w:val="1"/>
          <w:sz w:val="28"/>
        </w:rPr>
        <w:t>Социализация, развитие общения, нравственное воспитание:</w:t>
      </w:r>
    </w:p>
    <w:p w14:paraId="3A03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дети 3-4 лет и 4-5 лет: формирование уважительного отношения к старшим;</w:t>
      </w:r>
    </w:p>
    <w:p w14:paraId="3B030000">
      <w:pPr>
        <w:spacing w:after="0" w:line="360" w:lineRule="auto"/>
        <w:ind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sz w:val="28"/>
        </w:rPr>
        <w:t>- дети 5-6 лет и 6-7 лет: умение соотносить поступки героев художественной литературы, сказок, мультфильмов, кинофильмов с нормами нравственного поведения.</w:t>
      </w:r>
    </w:p>
    <w:p w14:paraId="3C03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 w:val="1"/>
          <w:sz w:val="28"/>
        </w:rPr>
        <w:t>Ребенок в семье и сообществе:</w:t>
      </w:r>
    </w:p>
    <w:p w14:paraId="3D03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дети 3-4 лет и 4-5 лет: развитие представлений о семейной принадлежности;</w:t>
      </w:r>
    </w:p>
    <w:p w14:paraId="3E030000">
      <w:pPr>
        <w:spacing w:after="0" w:line="360" w:lineRule="auto"/>
        <w:ind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sz w:val="28"/>
        </w:rPr>
        <w:t>- дети 5-6 лет и 6-7 лет: формирование навыков поведения в социальном окружении.</w:t>
      </w:r>
    </w:p>
    <w:p w14:paraId="3F03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 w:val="1"/>
          <w:sz w:val="28"/>
        </w:rPr>
        <w:t>Самообслуживание, самостоятельность, трудовое воспитание:</w:t>
      </w:r>
    </w:p>
    <w:p w14:paraId="4003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 дети 3-4 лет: формирование навыков самостоятельности в трудовой деятельности;</w:t>
      </w:r>
    </w:p>
    <w:p w14:paraId="4103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 дети 4-5 лет: формирование навыков труда в природе;</w:t>
      </w:r>
    </w:p>
    <w:p w14:paraId="4203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 дети 5-6 лет: формирование представлений о труде взрослых;</w:t>
      </w:r>
    </w:p>
    <w:p w14:paraId="43030000">
      <w:pPr>
        <w:spacing w:after="0" w:line="360" w:lineRule="auto"/>
        <w:ind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sz w:val="28"/>
        </w:rPr>
        <w:t>- дети 6-7 лет: формирование навыков учебной деятельности.</w:t>
      </w:r>
    </w:p>
    <w:p w14:paraId="4403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 w:val="1"/>
          <w:sz w:val="28"/>
        </w:rPr>
        <w:t>Формирование основ безопасности:</w:t>
      </w:r>
    </w:p>
    <w:p w14:paraId="4503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 дети 3-4 лет: формирование представлений о безопасном поведении в природе;</w:t>
      </w:r>
    </w:p>
    <w:p w14:paraId="4603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 дети 4-5 лет: формирование навыков безопасного поведения на дорогах;</w:t>
      </w:r>
    </w:p>
    <w:p w14:paraId="4703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 дети 5-6 лет и 6-7 лет: формирование представлений о безопасности в условиях семьи.</w:t>
      </w:r>
    </w:p>
    <w:p w14:paraId="48030000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Сравнение средних показателей результатов по блоку «Воспитание» (по сумме показателей среднего уровня) в 201</w:t>
      </w:r>
      <w:r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уч.г</w:t>
      </w:r>
      <w:r>
        <w:rPr>
          <w:rFonts w:ascii="Times New Roman" w:hAnsi="Times New Roman"/>
          <w:sz w:val="28"/>
        </w:rPr>
        <w:t>. и 20</w:t>
      </w:r>
      <w:r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21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уч.г</w:t>
      </w:r>
      <w:r>
        <w:rPr>
          <w:rFonts w:ascii="Times New Roman" w:hAnsi="Times New Roman"/>
          <w:sz w:val="28"/>
        </w:rPr>
        <w:t>. представлены в таблице 16.</w:t>
      </w:r>
    </w:p>
    <w:p w14:paraId="49030000">
      <w:pPr>
        <w:spacing w:after="0" w:line="360" w:lineRule="auto"/>
        <w:ind w:firstLine="851"/>
        <w:jc w:val="right"/>
        <w:rPr>
          <w:rFonts w:ascii="Times New Roman" w:hAnsi="Times New Roman"/>
          <w:sz w:val="28"/>
        </w:rPr>
      </w:pPr>
    </w:p>
    <w:p w14:paraId="4A030000">
      <w:pPr>
        <w:spacing w:after="0" w:line="360" w:lineRule="auto"/>
        <w:ind w:firstLine="851"/>
        <w:jc w:val="right"/>
        <w:rPr>
          <w:rFonts w:ascii="Times New Roman" w:hAnsi="Times New Roman"/>
          <w:sz w:val="28"/>
        </w:rPr>
      </w:pPr>
    </w:p>
    <w:p w14:paraId="4B030000">
      <w:pPr>
        <w:spacing w:after="0" w:line="360" w:lineRule="auto"/>
        <w:ind w:firstLine="851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Таблица 16</w:t>
      </w:r>
    </w:p>
    <w:tbl>
      <w:tblPr>
        <w:tblInd w:type="dxa" w:w="0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3794"/>
        <w:gridCol w:w="5777"/>
      </w:tblGrid>
      <w:tr>
        <w:tc>
          <w:tcPr>
            <w:tcW w:type="dxa" w:w="37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Учебные годы</w:t>
            </w:r>
          </w:p>
        </w:tc>
        <w:tc>
          <w:tcPr>
            <w:tcW w:type="dxa" w:w="57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Образовательная область</w:t>
            </w:r>
          </w:p>
          <w:p w14:paraId="4E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«Социально-коммуникативное развитие»</w:t>
            </w:r>
          </w:p>
        </w:tc>
      </w:tr>
      <w:tr>
        <w:tc>
          <w:tcPr>
            <w:tcW w:type="dxa" w:w="37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</w:t>
            </w:r>
            <w:r>
              <w:rPr>
                <w:rFonts w:ascii="Times New Roman" w:hAnsi="Times New Roman"/>
                <w:sz w:val="24"/>
              </w:rPr>
              <w:t>9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>уч.год</w:t>
            </w:r>
          </w:p>
        </w:tc>
        <w:tc>
          <w:tcPr>
            <w:tcW w:type="dxa" w:w="57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0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45,5</w:t>
            </w:r>
          </w:p>
        </w:tc>
      </w:tr>
      <w:tr>
        <w:tc>
          <w:tcPr>
            <w:tcW w:type="dxa" w:w="37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21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уч.год</w:t>
            </w:r>
          </w:p>
        </w:tc>
        <w:tc>
          <w:tcPr>
            <w:tcW w:type="dxa" w:w="57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68,3</w:t>
            </w:r>
          </w:p>
        </w:tc>
      </w:tr>
    </w:tbl>
    <w:p w14:paraId="5303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</w:p>
    <w:p w14:paraId="54030000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Вывод: в 20</w:t>
      </w:r>
      <w:r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21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уч.году</w:t>
      </w:r>
      <w:r>
        <w:rPr>
          <w:rFonts w:ascii="Times New Roman" w:hAnsi="Times New Roman"/>
          <w:sz w:val="28"/>
        </w:rPr>
        <w:t xml:space="preserve"> результаты освоения детьми образовательной  области «Социально-коммуникативное развитие» увеличились на 22,8% и составляют 68,3%.</w:t>
      </w:r>
    </w:p>
    <w:p w14:paraId="5503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январе месяце поставленная проблема рассматривалась на </w:t>
      </w:r>
      <w:r>
        <w:rPr>
          <w:rFonts w:ascii="Times New Roman" w:hAnsi="Times New Roman"/>
          <w:i w:val="1"/>
          <w:sz w:val="28"/>
        </w:rPr>
        <w:t>педагогическом совете</w:t>
      </w:r>
      <w:r>
        <w:rPr>
          <w:rFonts w:ascii="Times New Roman" w:hAnsi="Times New Roman"/>
          <w:sz w:val="28"/>
        </w:rPr>
        <w:t xml:space="preserve"> на тему «</w:t>
      </w:r>
      <w:r>
        <w:rPr>
          <w:rFonts w:ascii="Times New Roman" w:hAnsi="Times New Roman"/>
          <w:sz w:val="28"/>
        </w:rPr>
        <w:t>Эффективность использования проектного метода в патриотическом воспитании дошкольников</w:t>
      </w:r>
      <w:r>
        <w:rPr>
          <w:rFonts w:ascii="Times New Roman" w:hAnsi="Times New Roman"/>
          <w:sz w:val="28"/>
        </w:rPr>
        <w:t>».</w:t>
      </w:r>
    </w:p>
    <w:p w14:paraId="5603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Педагогическому совету предшествовал </w:t>
      </w:r>
      <w:r>
        <w:rPr>
          <w:rFonts w:ascii="Times New Roman" w:hAnsi="Times New Roman"/>
          <w:i w:val="1"/>
          <w:sz w:val="28"/>
        </w:rPr>
        <w:t>тематический контроль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>Состояние работы по повышению эффективности патриотического воспитания средствами ознакомления дошкольников с историческим и культурным наследием родного края</w:t>
      </w:r>
      <w:r>
        <w:rPr>
          <w:rFonts w:ascii="Times New Roman" w:hAnsi="Times New Roman"/>
          <w:sz w:val="28"/>
        </w:rPr>
        <w:t>»,</w:t>
      </w:r>
      <w:r>
        <w:rPr>
          <w:rFonts w:ascii="Times New Roman" w:hAnsi="Times New Roman"/>
          <w:sz w:val="28"/>
        </w:rPr>
        <w:t xml:space="preserve"> в котором участвовали все возрастные группы ДОУ. Тематический контроль проводился комиссией в составе: </w:t>
      </w:r>
      <w:r>
        <w:rPr>
          <w:rFonts w:ascii="Times New Roman" w:hAnsi="Times New Roman"/>
          <w:sz w:val="28"/>
        </w:rPr>
        <w:t>заведующий - С.А. Данилова; ст. воспитатель - М.Г. Хилкова, музыкальный руководитель- Н.К. Рябова.</w:t>
      </w:r>
    </w:p>
    <w:p w14:paraId="57030000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процедуру тематического контроля были включены следующие вопросы:</w:t>
      </w:r>
    </w:p>
    <w:p w14:paraId="58030000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анализ выполнения программных задач по развитию игровой деятельности детей (анализ календарно-тематических планов);</w:t>
      </w:r>
    </w:p>
    <w:p w14:paraId="59030000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 анализ развивающей предметно-пространственной среды;</w:t>
      </w:r>
    </w:p>
    <w:p w14:paraId="5A030000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наблюдение педагогического процесса;</w:t>
      </w:r>
    </w:p>
    <w:p w14:paraId="5B030000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анализ методических материалов по работе с родителями.</w:t>
      </w:r>
    </w:p>
    <w:p w14:paraId="5C030000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Информационно-аналитическая справка по итогам проведения </w:t>
      </w:r>
    </w:p>
    <w:p w14:paraId="5D030000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тематического контроля была представлена на педагогическом совете.</w:t>
      </w:r>
    </w:p>
    <w:p w14:paraId="5E030000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Реализации намеченной цели способствовали следующие мероприятия.</w:t>
      </w:r>
    </w:p>
    <w:p w14:paraId="5F03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 w:val="1"/>
          <w:sz w:val="28"/>
        </w:rPr>
        <w:t>1. Организационно-педагогические</w:t>
      </w:r>
      <w:r>
        <w:rPr>
          <w:rFonts w:ascii="Times New Roman" w:hAnsi="Times New Roman"/>
          <w:sz w:val="28"/>
        </w:rPr>
        <w:t>:</w:t>
      </w:r>
    </w:p>
    <w:p w14:paraId="60030000">
      <w:pPr>
        <w:spacing w:line="276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Викторина «Правила этикета» (для подготовительной к школе группа)</w:t>
      </w:r>
    </w:p>
    <w:p w14:paraId="61030000">
      <w:pPr>
        <w:spacing w:line="276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Тематические недели, посвященные</w:t>
      </w:r>
    </w:p>
    <w:p w14:paraId="62030000">
      <w:pPr>
        <w:spacing w:line="276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Дню Тверского флага и герба </w:t>
      </w:r>
    </w:p>
    <w:p w14:paraId="63030000">
      <w:pPr>
        <w:spacing w:line="276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-Дню защитника Отечества,</w:t>
      </w:r>
    </w:p>
    <w:p w14:paraId="64030000">
      <w:pPr>
        <w:spacing w:line="276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Дню Победы</w:t>
      </w:r>
    </w:p>
    <w:p w14:paraId="65030000">
      <w:pPr>
        <w:spacing w:line="276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Тематическая неделя «Неделя вежливости»</w:t>
      </w:r>
    </w:p>
    <w:p w14:paraId="66030000">
      <w:pPr>
        <w:spacing w:line="276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Выставка детского творчества «Спасибо деду за Победу»</w:t>
      </w:r>
    </w:p>
    <w:p w14:paraId="67030000">
      <w:pPr>
        <w:spacing w:after="0" w:line="360" w:lineRule="auto"/>
        <w:ind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 xml:space="preserve">2.  </w:t>
      </w:r>
      <w:r>
        <w:rPr>
          <w:rFonts w:ascii="Times New Roman" w:hAnsi="Times New Roman"/>
          <w:i w:val="1"/>
          <w:sz w:val="28"/>
        </w:rPr>
        <w:t>Мероприятия, направленные на повышение квалификации педагогов в межкурсовой период:</w:t>
      </w:r>
      <w:r>
        <w:rPr>
          <w:rFonts w:ascii="Times New Roman" w:hAnsi="Times New Roman"/>
          <w:sz w:val="28"/>
          <w:u w:val="single"/>
        </w:rPr>
        <w:t xml:space="preserve"> </w:t>
      </w:r>
    </w:p>
    <w:p w14:paraId="68030000">
      <w:pPr>
        <w:spacing w:line="276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Консультация «Использование игрового персонажа-стимула в развитии социально-нравственного поведения детей»</w:t>
      </w:r>
    </w:p>
    <w:p w14:paraId="69030000">
      <w:pPr>
        <w:spacing w:line="276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Круглый стол «Формы, методы и приёмы, стимулирующие использование детьми норм и правил поведения»</w:t>
      </w:r>
    </w:p>
    <w:p w14:paraId="6A03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Обобщение педагогами ДОУ опыта работы по теме «Нравственное воспитание дошкольников средствами художественной литературы»</w:t>
      </w:r>
    </w:p>
    <w:p w14:paraId="6B030000">
      <w:pPr>
        <w:spacing w:after="0" w:line="360" w:lineRule="auto"/>
        <w:ind/>
        <w:jc w:val="both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 xml:space="preserve">3. </w:t>
      </w:r>
      <w:r>
        <w:rPr>
          <w:rFonts w:ascii="Times New Roman" w:hAnsi="Times New Roman"/>
          <w:i w:val="1"/>
          <w:sz w:val="28"/>
        </w:rPr>
        <w:t>Методическая работа</w:t>
      </w:r>
      <w:r>
        <w:rPr>
          <w:rFonts w:ascii="Times New Roman" w:hAnsi="Times New Roman"/>
          <w:i w:val="1"/>
          <w:sz w:val="24"/>
        </w:rPr>
        <w:t>:</w:t>
      </w:r>
    </w:p>
    <w:p w14:paraId="6C030000">
      <w:pPr>
        <w:spacing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Разработка групповых детско-взрослых проектов «Неделя вежливости»</w:t>
      </w:r>
    </w:p>
    <w:p w14:paraId="6D030000">
      <w:pPr>
        <w:spacing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Подбор материалов для организации детско-взрослых проектов «Неделя вежливости»</w:t>
      </w:r>
    </w:p>
    <w:p w14:paraId="6E030000">
      <w:pPr>
        <w:spacing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Разработка Положения - о проведении тематической недели «Неделя вежливости»</w:t>
      </w:r>
    </w:p>
    <w:p w14:paraId="6F03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Методические рекомендации «Примерный список детской художественной литературы для чтения детям по развитию навыков социально-нравственного поведения» </w:t>
      </w:r>
    </w:p>
    <w:p w14:paraId="7003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 w:val="1"/>
          <w:sz w:val="28"/>
        </w:rPr>
        <w:t>4. Мероприятия по созданию материально-технических условий:</w:t>
      </w:r>
    </w:p>
    <w:p w14:paraId="7103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Изготовление дидактических материалов и пособий по развитию навыков социально-нравственного поведения дошкольников</w:t>
      </w:r>
    </w:p>
    <w:p w14:paraId="72030000">
      <w:pPr>
        <w:spacing w:after="0" w:line="360" w:lineRule="auto"/>
        <w:ind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5. Работа с родителями:</w:t>
      </w:r>
    </w:p>
    <w:p w14:paraId="73030000">
      <w:pPr>
        <w:spacing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Выставка совместного творчества детей и родителей «Подарок ветерану»</w:t>
      </w:r>
    </w:p>
    <w:p w14:paraId="74030000">
      <w:pPr>
        <w:spacing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Анкетирование родителей «Социально-нравственное развитие Вашего ребенка»</w:t>
      </w:r>
    </w:p>
    <w:p w14:paraId="75030000">
      <w:pPr>
        <w:spacing w:line="360" w:lineRule="auto"/>
        <w:ind/>
        <w:jc w:val="both"/>
        <w:rPr>
          <w:sz w:val="28"/>
        </w:rPr>
      </w:pPr>
      <w:r>
        <w:rPr>
          <w:rFonts w:ascii="Times New Roman" w:hAnsi="Times New Roman"/>
          <w:sz w:val="28"/>
        </w:rPr>
        <w:t>Работа в группах по патриотическому воспитанию и взаимодействия дошкольников со взрослыми и сверстниками носит бессистемный характер, т.к. проводится она чаще всего не запланировано.</w:t>
      </w:r>
    </w:p>
    <w:p w14:paraId="76030000">
      <w:pPr>
        <w:spacing w:line="360" w:lineRule="auto"/>
        <w:ind/>
        <w:jc w:val="center"/>
        <w:rPr>
          <w:b w:val="1"/>
          <w:sz w:val="28"/>
        </w:rPr>
      </w:pPr>
      <w:r>
        <w:rPr>
          <w:b w:val="1"/>
          <w:sz w:val="28"/>
        </w:rPr>
        <w:t>Результаты воспитанности дошкольников по образовательным областям (блок «Воспитание»)</w:t>
      </w:r>
    </w:p>
    <w:p w14:paraId="77030000">
      <w:pPr>
        <w:spacing w:line="360" w:lineRule="auto"/>
        <w:ind/>
        <w:jc w:val="center"/>
        <w:rPr>
          <w:b w:val="1"/>
          <w:sz w:val="28"/>
        </w:rPr>
      </w:pPr>
      <w:r>
        <w:rPr>
          <w:b w:val="1"/>
          <w:sz w:val="28"/>
        </w:rPr>
        <w:t>«Социально-коммуникативное развитие»</w:t>
      </w:r>
    </w:p>
    <w:p w14:paraId="78030000">
      <w:pPr>
        <w:spacing w:line="360" w:lineRule="auto"/>
        <w:ind/>
        <w:jc w:val="both"/>
        <w:rPr>
          <w:b w:val="1"/>
          <w:sz w:val="28"/>
        </w:rPr>
      </w:pPr>
      <w:r>
        <w:rPr>
          <w:b w:val="1"/>
          <w:sz w:val="28"/>
        </w:rPr>
        <w:t xml:space="preserve">Выводы: </w:t>
      </w:r>
    </w:p>
    <w:p w14:paraId="7903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 xml:space="preserve">1) </w:t>
      </w:r>
      <w:r>
        <w:rPr>
          <w:sz w:val="28"/>
        </w:rPr>
        <w:t>наблюдается положительная динамика усвоения образовательной области «социально – коммуникативное развитие» во всех возрастных группах. В конце учебного года по сравнению с показателями диагностики в начале учебного года количество детей всех возрастных групп с высоким уровнем усвоения образовательной области увеличилось;</w:t>
      </w:r>
    </w:p>
    <w:p w14:paraId="7A03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2) наибольший показатель среднего уровня усвоения образовательной области у детей подготовительной к школе группы – 71,3%; старшей группы – 59,8%;</w:t>
      </w:r>
    </w:p>
    <w:p w14:paraId="7B03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3) наиболее усвоенными являются разделы «</w:t>
      </w:r>
      <w:r>
        <w:rPr>
          <w:sz w:val="28"/>
        </w:rPr>
        <w:t>Приобщение к элементарным социальным нормам и правилам</w:t>
      </w:r>
      <w:r>
        <w:rPr>
          <w:sz w:val="28"/>
        </w:rPr>
        <w:t>», средний показатель по образовательной области - 55,4% и «</w:t>
      </w:r>
      <w:r>
        <w:rPr>
          <w:sz w:val="28"/>
        </w:rPr>
        <w:t>Формирование гендерной, семейной, гражданской принадлежности, патриотических чувств» средний показатель по образовательной области – 54,9%</w:t>
      </w:r>
      <w:r>
        <w:rPr>
          <w:sz w:val="28"/>
        </w:rPr>
        <w:t>;</w:t>
      </w:r>
    </w:p>
    <w:p w14:paraId="7C03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4) наименее усвоенным является раздел «</w:t>
      </w:r>
      <w:r>
        <w:rPr>
          <w:sz w:val="28"/>
        </w:rPr>
        <w:t>Развитие трудовой деятельности», средний показатель по образовательной области – 52%.</w:t>
      </w:r>
    </w:p>
    <w:p w14:paraId="7D030000">
      <w:pPr>
        <w:spacing w:line="360" w:lineRule="auto"/>
        <w:ind/>
        <w:jc w:val="both"/>
        <w:rPr>
          <w:sz w:val="28"/>
        </w:rPr>
      </w:pPr>
    </w:p>
    <w:p w14:paraId="7E030000">
      <w:pPr>
        <w:spacing w:line="360" w:lineRule="auto"/>
        <w:ind/>
        <w:jc w:val="both"/>
        <w:rPr>
          <w:sz w:val="28"/>
        </w:rPr>
      </w:pPr>
    </w:p>
    <w:p w14:paraId="7F030000">
      <w:pPr>
        <w:spacing w:line="360" w:lineRule="auto"/>
        <w:ind/>
        <w:jc w:val="center"/>
        <w:rPr>
          <w:b w:val="1"/>
          <w:sz w:val="28"/>
        </w:rPr>
      </w:pPr>
      <w:r>
        <w:rPr>
          <w:b w:val="1"/>
          <w:sz w:val="28"/>
        </w:rPr>
        <w:t>5</w:t>
      </w:r>
      <w:r>
        <w:rPr>
          <w:b w:val="1"/>
          <w:sz w:val="28"/>
        </w:rPr>
        <w:t>. Анализ выполнения целей и задач по сохранению и укреплению здоровья воспитанников за предыдущий учебный год</w:t>
      </w:r>
    </w:p>
    <w:p w14:paraId="80030000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20</w:t>
      </w:r>
      <w:r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>-2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уч.г</w:t>
      </w:r>
      <w:r>
        <w:rPr>
          <w:rFonts w:ascii="Times New Roman" w:hAnsi="Times New Roman"/>
          <w:sz w:val="28"/>
        </w:rPr>
        <w:t xml:space="preserve">. были поставлены следующие цель и задачи:  </w:t>
      </w:r>
    </w:p>
    <w:p w14:paraId="81030000">
      <w:pPr>
        <w:spacing w:after="0" w:line="360" w:lineRule="auto"/>
        <w:ind/>
        <w:jc w:val="both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sz w:val="28"/>
        </w:rPr>
        <w:t>систематизация</w:t>
      </w:r>
      <w:r>
        <w:rPr>
          <w:rFonts w:ascii="Times New Roman" w:hAnsi="Times New Roman"/>
          <w:sz w:val="28"/>
        </w:rPr>
        <w:t xml:space="preserve"> работы по сохранению, укреплению и охране здоровья детей, и общему </w:t>
      </w:r>
      <w:r>
        <w:rPr>
          <w:rFonts w:ascii="Times New Roman" w:hAnsi="Times New Roman"/>
          <w:sz w:val="28"/>
        </w:rPr>
        <w:t>повышению</w:t>
      </w:r>
      <w:r>
        <w:rPr>
          <w:rFonts w:ascii="Times New Roman" w:hAnsi="Times New Roman"/>
          <w:sz w:val="28"/>
        </w:rPr>
        <w:t xml:space="preserve"> уровня физического развития дошкольников.</w:t>
      </w:r>
    </w:p>
    <w:p w14:paraId="82030000">
      <w:pPr>
        <w:spacing w:after="0" w:line="360" w:lineRule="auto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Задачи: </w:t>
      </w:r>
    </w:p>
    <w:p w14:paraId="83030000">
      <w:pPr>
        <w:spacing w:after="0" w:line="360" w:lineRule="auto"/>
        <w:ind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1. Задача, направленная на создание организационно-педагогических условий.</w:t>
      </w:r>
    </w:p>
    <w:p w14:paraId="8403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Обеспечить повышение знаний и умений педагогов при организации работы по укреплению здоровья дошкольников</w:t>
      </w:r>
    </w:p>
    <w:p w14:paraId="85030000">
      <w:pPr>
        <w:spacing w:after="0" w:line="360" w:lineRule="auto"/>
        <w:ind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2.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Задача, направленная на создание кадровых условий.</w:t>
      </w:r>
    </w:p>
    <w:p w14:paraId="86030000">
      <w:pPr>
        <w:spacing w:after="0" w:line="360" w:lineRule="auto"/>
        <w:ind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Обеспечение</w:t>
      </w:r>
      <w:r>
        <w:rPr>
          <w:rFonts w:ascii="Times New Roman" w:hAnsi="Times New Roman"/>
          <w:color w:val="111111"/>
          <w:sz w:val="28"/>
        </w:rPr>
        <w:t xml:space="preserve"> выполнени</w:t>
      </w:r>
      <w:r>
        <w:rPr>
          <w:rFonts w:ascii="Times New Roman" w:hAnsi="Times New Roman"/>
          <w:color w:val="111111"/>
          <w:sz w:val="28"/>
        </w:rPr>
        <w:t>я</w:t>
      </w:r>
      <w:r>
        <w:rPr>
          <w:rFonts w:ascii="Times New Roman" w:hAnsi="Times New Roman"/>
          <w:color w:val="111111"/>
          <w:sz w:val="28"/>
        </w:rPr>
        <w:t xml:space="preserve"> одной из важных задач физического воспитания </w:t>
      </w:r>
      <w:r>
        <w:rPr>
          <w:rFonts w:ascii="Times New Roman" w:hAnsi="Times New Roman"/>
          <w:color w:val="111111"/>
          <w:sz w:val="28"/>
        </w:rPr>
        <w:t>-с</w:t>
      </w:r>
      <w:r>
        <w:rPr>
          <w:rFonts w:ascii="Times New Roman" w:hAnsi="Times New Roman"/>
          <w:color w:val="111111"/>
          <w:sz w:val="28"/>
        </w:rPr>
        <w:t>овершенствование функциональных систем и закаливани</w:t>
      </w:r>
      <w:r>
        <w:rPr>
          <w:rFonts w:ascii="Times New Roman" w:hAnsi="Times New Roman"/>
          <w:color w:val="111111"/>
          <w:sz w:val="28"/>
        </w:rPr>
        <w:t>я</w:t>
      </w:r>
      <w:r>
        <w:rPr>
          <w:rFonts w:ascii="Times New Roman" w:hAnsi="Times New Roman"/>
          <w:color w:val="111111"/>
          <w:sz w:val="28"/>
        </w:rPr>
        <w:t xml:space="preserve"> организма ребёнка</w:t>
      </w:r>
      <w:r>
        <w:rPr>
          <w:rFonts w:ascii="Times New Roman" w:hAnsi="Times New Roman"/>
          <w:color w:val="111111"/>
          <w:sz w:val="28"/>
        </w:rPr>
        <w:t xml:space="preserve"> путем грамотного планирования прогулки, и </w:t>
      </w:r>
      <w:r>
        <w:rPr>
          <w:rFonts w:ascii="Times New Roman" w:hAnsi="Times New Roman"/>
          <w:color w:val="111111"/>
          <w:sz w:val="28"/>
        </w:rPr>
        <w:t>п</w:t>
      </w:r>
      <w:r>
        <w:rPr>
          <w:rFonts w:ascii="Times New Roman" w:hAnsi="Times New Roman"/>
          <w:b w:val="0"/>
          <w:color w:val="111111"/>
          <w:sz w:val="28"/>
        </w:rPr>
        <w:t>роведения</w:t>
      </w:r>
      <w:r>
        <w:rPr>
          <w:rFonts w:ascii="Times New Roman" w:hAnsi="Times New Roman"/>
          <w:color w:val="111111"/>
          <w:sz w:val="28"/>
        </w:rPr>
        <w:t xml:space="preserve"> подвижных игр на открытом воздухе</w:t>
      </w:r>
      <w:r>
        <w:rPr>
          <w:rFonts w:ascii="Times New Roman" w:hAnsi="Times New Roman"/>
          <w:color w:val="111111"/>
          <w:sz w:val="28"/>
        </w:rPr>
        <w:t>.</w:t>
      </w:r>
    </w:p>
    <w:p w14:paraId="87030000">
      <w:pPr>
        <w:spacing w:after="0" w:line="360" w:lineRule="auto"/>
        <w:ind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3. Задача, направленная на создание методических условий.</w:t>
      </w:r>
    </w:p>
    <w:p w14:paraId="8803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Повысить профессиональный уровень воспитателей при планировании педагогической деятельности в области физического развития.</w:t>
      </w:r>
    </w:p>
    <w:p w14:paraId="89030000">
      <w:pPr>
        <w:spacing w:after="0" w:line="360" w:lineRule="auto"/>
        <w:ind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4. Задача, направленная на создание материально-технических условий.</w:t>
      </w:r>
    </w:p>
    <w:p w14:paraId="8A03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Повысить качество методического обеспечения для реализации поставленных задач.</w:t>
      </w:r>
    </w:p>
    <w:p w14:paraId="8B030000">
      <w:pPr>
        <w:spacing w:after="0" w:line="360" w:lineRule="auto"/>
        <w:ind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5. Задача, направленная на создание финансовых условий.</w:t>
      </w:r>
    </w:p>
    <w:p w14:paraId="8C03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Создать материально – технические условия для обеспечения работы </w:t>
      </w:r>
      <w:r>
        <w:rPr>
          <w:rFonts w:ascii="Times New Roman" w:hAnsi="Times New Roman"/>
          <w:sz w:val="28"/>
        </w:rPr>
        <w:t>по сохранению, укреплению и охране здоровья детей.</w:t>
      </w:r>
      <w:r>
        <w:rPr>
          <w:rFonts w:ascii="Times New Roman" w:hAnsi="Times New Roman"/>
          <w:sz w:val="28"/>
        </w:rPr>
        <w:t xml:space="preserve"> </w:t>
      </w:r>
    </w:p>
    <w:p w14:paraId="8D03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Выделить финансовое обеспечение для эффективного проведения мероприятий с дошкольниками.</w:t>
      </w:r>
    </w:p>
    <w:p w14:paraId="8E030000">
      <w:pPr>
        <w:spacing w:after="0" w:line="360" w:lineRule="auto"/>
        <w:ind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6. Задача, направленная на взаимодействие с родителями.</w:t>
      </w:r>
    </w:p>
    <w:p w14:paraId="8F030000">
      <w:pPr>
        <w:tabs>
          <w:tab w:leader="none" w:pos="5189" w:val="left"/>
        </w:tabs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Повысить теоретические знания родителей в области </w:t>
      </w:r>
      <w:r>
        <w:rPr>
          <w:rFonts w:ascii="Times New Roman" w:hAnsi="Times New Roman"/>
          <w:sz w:val="28"/>
        </w:rPr>
        <w:t>физического</w:t>
      </w:r>
      <w:r>
        <w:rPr>
          <w:rFonts w:ascii="Times New Roman" w:hAnsi="Times New Roman"/>
          <w:sz w:val="28"/>
        </w:rPr>
        <w:t xml:space="preserve"> воспитания в условиях семьи.</w:t>
      </w:r>
    </w:p>
    <w:p w14:paraId="9003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Результаты усвоения программных требований по образовательной области «</w:t>
      </w:r>
      <w:r>
        <w:rPr>
          <w:rFonts w:ascii="Times New Roman" w:hAnsi="Times New Roman"/>
          <w:sz w:val="28"/>
        </w:rPr>
        <w:t>Физическое развитие</w:t>
      </w:r>
      <w:r>
        <w:rPr>
          <w:rFonts w:ascii="Times New Roman" w:hAnsi="Times New Roman"/>
          <w:sz w:val="28"/>
        </w:rPr>
        <w:t xml:space="preserve">» </w:t>
      </w:r>
      <w:r>
        <w:rPr>
          <w:rFonts w:ascii="Times New Roman" w:hAnsi="Times New Roman"/>
          <w:sz w:val="28"/>
        </w:rPr>
        <w:t>воспитанников в</w:t>
      </w:r>
      <w:r>
        <w:rPr>
          <w:rFonts w:ascii="Times New Roman" w:hAnsi="Times New Roman"/>
          <w:sz w:val="28"/>
        </w:rPr>
        <w:t xml:space="preserve"> 20</w:t>
      </w:r>
      <w:r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21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уч.г</w:t>
      </w:r>
      <w:r>
        <w:rPr>
          <w:rFonts w:ascii="Times New Roman" w:hAnsi="Times New Roman"/>
          <w:sz w:val="28"/>
        </w:rPr>
        <w:t>. представлены в таблице 17.</w:t>
      </w:r>
    </w:p>
    <w:p w14:paraId="91030000">
      <w:pPr>
        <w:spacing w:after="0" w:line="360" w:lineRule="auto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Таблица 17</w:t>
      </w:r>
    </w:p>
    <w:tbl>
      <w:tblPr>
        <w:tblInd w:type="dxa" w:w="0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2693"/>
        <w:gridCol w:w="2023"/>
        <w:gridCol w:w="1625"/>
        <w:gridCol w:w="1514"/>
        <w:gridCol w:w="1489"/>
      </w:tblGrid>
      <w:tr>
        <w:tc>
          <w:tcPr>
            <w:tcW w:type="dxa" w:w="9344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2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Образовательная область «Физическое развитие»</w:t>
            </w:r>
          </w:p>
          <w:p w14:paraId="93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Количество детей, имеющих средний уровень </w:t>
            </w:r>
            <w:r>
              <w:rPr>
                <w:rFonts w:ascii="Times New Roman" w:hAnsi="Times New Roman"/>
                <w:b w:val="1"/>
                <w:sz w:val="24"/>
              </w:rPr>
              <w:t>развития в</w:t>
            </w:r>
            <w:r>
              <w:rPr>
                <w:rFonts w:ascii="Times New Roman" w:hAnsi="Times New Roman"/>
                <w:b w:val="1"/>
                <w:sz w:val="24"/>
              </w:rPr>
              <w:t xml:space="preserve"> соответствии с возрастными программными требованиями (%)</w:t>
            </w:r>
          </w:p>
        </w:tc>
      </w:tr>
      <w:tr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4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Группы</w:t>
            </w:r>
          </w:p>
        </w:tc>
        <w:tc>
          <w:tcPr>
            <w:tcW w:type="dxa" w:w="20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5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Формирование начальных представлений о здоровом образе жизни</w:t>
            </w:r>
          </w:p>
        </w:tc>
        <w:tc>
          <w:tcPr>
            <w:tcW w:type="dxa" w:w="16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6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Физическая культура</w:t>
            </w:r>
          </w:p>
        </w:tc>
        <w:tc>
          <w:tcPr>
            <w:tcW w:type="dxa" w:w="15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7030000">
            <w:pPr>
              <w:spacing w:after="0" w:line="240" w:lineRule="auto"/>
              <w:ind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Средний показатель по группе</w:t>
            </w:r>
          </w:p>
        </w:tc>
        <w:tc>
          <w:tcPr>
            <w:tcW w:type="dxa" w:w="14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8030000">
            <w:pPr>
              <w:spacing w:after="0" w:line="240" w:lineRule="auto"/>
              <w:ind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 xml:space="preserve">Рейтинг (по возрастным параллелям) </w:t>
            </w:r>
          </w:p>
        </w:tc>
      </w:tr>
      <w:tr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9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 младшая </w:t>
            </w:r>
            <w:r>
              <w:rPr>
                <w:rFonts w:ascii="Times New Roman" w:hAnsi="Times New Roman"/>
                <w:sz w:val="24"/>
              </w:rPr>
              <w:t>«Семицветики»</w:t>
            </w:r>
          </w:p>
        </w:tc>
        <w:tc>
          <w:tcPr>
            <w:tcW w:type="dxa" w:w="20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A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</w:t>
            </w:r>
          </w:p>
        </w:tc>
        <w:tc>
          <w:tcPr>
            <w:tcW w:type="dxa" w:w="16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B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</w:t>
            </w:r>
          </w:p>
        </w:tc>
        <w:tc>
          <w:tcPr>
            <w:tcW w:type="dxa" w:w="15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C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56,5</w:t>
            </w:r>
          </w:p>
        </w:tc>
        <w:tc>
          <w:tcPr>
            <w:tcW w:type="dxa" w:w="14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D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E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 младшая </w:t>
            </w:r>
            <w:r>
              <w:rPr>
                <w:rFonts w:ascii="Times New Roman" w:hAnsi="Times New Roman"/>
                <w:sz w:val="24"/>
              </w:rPr>
              <w:t>«Ромашки»</w:t>
            </w:r>
          </w:p>
        </w:tc>
        <w:tc>
          <w:tcPr>
            <w:tcW w:type="dxa" w:w="20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F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59</w:t>
            </w:r>
          </w:p>
        </w:tc>
        <w:tc>
          <w:tcPr>
            <w:tcW w:type="dxa" w:w="16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0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57</w:t>
            </w:r>
          </w:p>
        </w:tc>
        <w:tc>
          <w:tcPr>
            <w:tcW w:type="dxa" w:w="15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1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58,0</w:t>
            </w:r>
          </w:p>
        </w:tc>
        <w:tc>
          <w:tcPr>
            <w:tcW w:type="dxa" w:w="14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2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3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средняя </w:t>
            </w:r>
            <w:r>
              <w:rPr>
                <w:rFonts w:ascii="Times New Roman" w:hAnsi="Times New Roman"/>
                <w:sz w:val="24"/>
              </w:rPr>
              <w:t>«Звездочки»</w:t>
            </w:r>
          </w:p>
        </w:tc>
        <w:tc>
          <w:tcPr>
            <w:tcW w:type="dxa" w:w="20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4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66</w:t>
            </w:r>
          </w:p>
        </w:tc>
        <w:tc>
          <w:tcPr>
            <w:tcW w:type="dxa" w:w="16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5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62</w:t>
            </w:r>
          </w:p>
        </w:tc>
        <w:tc>
          <w:tcPr>
            <w:tcW w:type="dxa" w:w="15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6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64,0</w:t>
            </w:r>
          </w:p>
        </w:tc>
        <w:tc>
          <w:tcPr>
            <w:tcW w:type="dxa" w:w="14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7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8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старшая </w:t>
            </w:r>
            <w:r>
              <w:rPr>
                <w:rFonts w:ascii="Times New Roman" w:hAnsi="Times New Roman"/>
                <w:sz w:val="24"/>
              </w:rPr>
              <w:t>«Радуга»</w:t>
            </w:r>
          </w:p>
        </w:tc>
        <w:tc>
          <w:tcPr>
            <w:tcW w:type="dxa" w:w="20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9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</w:t>
            </w:r>
          </w:p>
        </w:tc>
        <w:tc>
          <w:tcPr>
            <w:tcW w:type="dxa" w:w="16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A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</w:t>
            </w:r>
          </w:p>
        </w:tc>
        <w:tc>
          <w:tcPr>
            <w:tcW w:type="dxa" w:w="15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B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66,5</w:t>
            </w:r>
          </w:p>
        </w:tc>
        <w:tc>
          <w:tcPr>
            <w:tcW w:type="dxa" w:w="14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C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D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подготовительная </w:t>
            </w:r>
          </w:p>
          <w:p w14:paraId="AE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 школе </w:t>
            </w:r>
            <w:r>
              <w:rPr>
                <w:rFonts w:ascii="Times New Roman" w:hAnsi="Times New Roman"/>
                <w:sz w:val="24"/>
              </w:rPr>
              <w:t>«Фантазеры»</w:t>
            </w:r>
          </w:p>
        </w:tc>
        <w:tc>
          <w:tcPr>
            <w:tcW w:type="dxa" w:w="20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F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</w:t>
            </w:r>
          </w:p>
        </w:tc>
        <w:tc>
          <w:tcPr>
            <w:tcW w:type="dxa" w:w="16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0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73</w:t>
            </w:r>
          </w:p>
        </w:tc>
        <w:tc>
          <w:tcPr>
            <w:tcW w:type="dxa" w:w="15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1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70,5</w:t>
            </w:r>
          </w:p>
        </w:tc>
        <w:tc>
          <w:tcPr>
            <w:tcW w:type="dxa" w:w="14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2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3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подготовительная </w:t>
            </w:r>
          </w:p>
          <w:p w14:paraId="B4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 школе </w:t>
            </w:r>
            <w:r>
              <w:rPr>
                <w:rFonts w:ascii="Times New Roman" w:hAnsi="Times New Roman"/>
                <w:sz w:val="24"/>
              </w:rPr>
              <w:t>«Кораблик»</w:t>
            </w:r>
          </w:p>
        </w:tc>
        <w:tc>
          <w:tcPr>
            <w:tcW w:type="dxa" w:w="20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5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67</w:t>
            </w:r>
          </w:p>
        </w:tc>
        <w:tc>
          <w:tcPr>
            <w:tcW w:type="dxa" w:w="16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6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75</w:t>
            </w:r>
          </w:p>
        </w:tc>
        <w:tc>
          <w:tcPr>
            <w:tcW w:type="dxa" w:w="15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7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71,0</w:t>
            </w:r>
          </w:p>
        </w:tc>
        <w:tc>
          <w:tcPr>
            <w:tcW w:type="dxa" w:w="14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8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9030000">
            <w:pPr>
              <w:spacing w:after="0" w:line="240" w:lineRule="auto"/>
              <w:ind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Средний показатель по образовательной области (средний уровень)</w:t>
            </w:r>
          </w:p>
        </w:tc>
        <w:tc>
          <w:tcPr>
            <w:tcW w:type="dxa" w:w="20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A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62,8</w:t>
            </w:r>
          </w:p>
        </w:tc>
        <w:tc>
          <w:tcPr>
            <w:tcW w:type="dxa" w:w="16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B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64,5</w:t>
            </w:r>
          </w:p>
        </w:tc>
        <w:tc>
          <w:tcPr>
            <w:tcW w:type="dxa" w:w="15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C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D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E030000">
            <w:pPr>
              <w:spacing w:after="0" w:line="240" w:lineRule="auto"/>
              <w:ind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Средний показатель по образовательной области (по сумме показателей среднего уровня)</w:t>
            </w:r>
          </w:p>
        </w:tc>
        <w:tc>
          <w:tcPr>
            <w:tcW w:type="dxa" w:w="6651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F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C0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63,7</w:t>
            </w:r>
          </w:p>
        </w:tc>
      </w:tr>
    </w:tbl>
    <w:p w14:paraId="C1030000">
      <w:pPr>
        <w:spacing w:after="0" w:line="360" w:lineRule="auto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Выводы: </w:t>
      </w:r>
    </w:p>
    <w:p w14:paraId="C203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</w:t>
      </w:r>
      <w:r>
        <w:rPr>
          <w:rFonts w:ascii="Times New Roman" w:hAnsi="Times New Roman"/>
          <w:sz w:val="28"/>
        </w:rPr>
        <w:t>наблюдается положительная динамика усвоения образовательной области «</w:t>
      </w:r>
      <w:r>
        <w:rPr>
          <w:rFonts w:ascii="Times New Roman" w:hAnsi="Times New Roman"/>
          <w:sz w:val="28"/>
        </w:rPr>
        <w:t>Физическое развитие</w:t>
      </w:r>
      <w:r>
        <w:rPr>
          <w:rFonts w:ascii="Times New Roman" w:hAnsi="Times New Roman"/>
          <w:sz w:val="28"/>
        </w:rPr>
        <w:t xml:space="preserve">» во всех возрастных группах. В конце учебного года по сравнению с показателями диагностики в начале учебного года количество детей </w:t>
      </w:r>
      <w:r>
        <w:rPr>
          <w:rFonts w:ascii="Times New Roman" w:hAnsi="Times New Roman"/>
          <w:sz w:val="28"/>
        </w:rPr>
        <w:t>всех возрастных</w:t>
      </w:r>
      <w:r>
        <w:rPr>
          <w:rFonts w:ascii="Times New Roman" w:hAnsi="Times New Roman"/>
          <w:sz w:val="28"/>
        </w:rPr>
        <w:t xml:space="preserve"> групп с высоким уровнем усвоения образовательной области увеличилось;</w:t>
      </w:r>
    </w:p>
    <w:p w14:paraId="C303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наибольший показатель среднего уровня усвоения образовательной </w:t>
      </w:r>
      <w:r>
        <w:rPr>
          <w:rFonts w:ascii="Times New Roman" w:hAnsi="Times New Roman"/>
          <w:sz w:val="28"/>
        </w:rPr>
        <w:t>области по</w:t>
      </w:r>
      <w:r>
        <w:rPr>
          <w:rFonts w:ascii="Times New Roman" w:hAnsi="Times New Roman"/>
          <w:sz w:val="28"/>
        </w:rPr>
        <w:t xml:space="preserve"> рейтингу возрастных параллелей у детей 2 младшей группы (4) – 59,5%; средней группы (3) – 64,0%; старшей группы (2) – 67,5%; подготовительной к школе группы (3) – 71,0%; </w:t>
      </w:r>
    </w:p>
    <w:p w14:paraId="C403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наиболее усвоенными является раздел «</w:t>
      </w:r>
      <w:r>
        <w:rPr>
          <w:rFonts w:ascii="Times New Roman" w:hAnsi="Times New Roman"/>
          <w:sz w:val="28"/>
        </w:rPr>
        <w:t>Физическая культура</w:t>
      </w:r>
      <w:r>
        <w:rPr>
          <w:rFonts w:ascii="Times New Roman" w:hAnsi="Times New Roman"/>
          <w:sz w:val="28"/>
        </w:rPr>
        <w:t xml:space="preserve">», средний показатель по </w:t>
      </w:r>
      <w:r>
        <w:rPr>
          <w:rFonts w:ascii="Times New Roman" w:hAnsi="Times New Roman"/>
          <w:sz w:val="28"/>
        </w:rPr>
        <w:t>разделу -</w:t>
      </w:r>
      <w:r>
        <w:rPr>
          <w:rFonts w:ascii="Times New Roman" w:hAnsi="Times New Roman"/>
          <w:sz w:val="28"/>
        </w:rPr>
        <w:t xml:space="preserve"> 64,5</w:t>
      </w:r>
      <w:r>
        <w:rPr>
          <w:rFonts w:ascii="Times New Roman" w:hAnsi="Times New Roman"/>
          <w:sz w:val="28"/>
        </w:rPr>
        <w:t>%;</w:t>
      </w:r>
    </w:p>
    <w:p w14:paraId="C503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наименее усвоенным является раздел «</w:t>
      </w:r>
      <w:r>
        <w:rPr>
          <w:rFonts w:ascii="Times New Roman" w:hAnsi="Times New Roman"/>
          <w:sz w:val="28"/>
        </w:rPr>
        <w:t>Формирование начальных представлений о здоровом образе жизни</w:t>
      </w:r>
      <w:r>
        <w:rPr>
          <w:rFonts w:ascii="Times New Roman" w:hAnsi="Times New Roman"/>
          <w:sz w:val="28"/>
        </w:rPr>
        <w:t>», средний показатель по образовательной области – 62,8%;</w:t>
      </w:r>
    </w:p>
    <w:p w14:paraId="C603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средний показатель по образовательной области по сумме показателей среднего уровня составляет 63,7%.</w:t>
      </w:r>
    </w:p>
    <w:p w14:paraId="C7030000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Сравнительные показатели усвоения детьми образовательной области «Физическое развитие» в 201</w:t>
      </w:r>
      <w:r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уч.г</w:t>
      </w:r>
      <w:r>
        <w:rPr>
          <w:rFonts w:ascii="Times New Roman" w:hAnsi="Times New Roman"/>
          <w:sz w:val="28"/>
        </w:rPr>
        <w:t>. и в 20</w:t>
      </w:r>
      <w:r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21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уч.г</w:t>
      </w:r>
      <w:r>
        <w:rPr>
          <w:rFonts w:ascii="Times New Roman" w:hAnsi="Times New Roman"/>
          <w:sz w:val="28"/>
        </w:rPr>
        <w:t>. представлены в таблице 18.</w:t>
      </w:r>
    </w:p>
    <w:p w14:paraId="C8030000">
      <w:pPr>
        <w:spacing w:after="0" w:line="360" w:lineRule="auto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Таблица 18</w:t>
      </w:r>
    </w:p>
    <w:tbl>
      <w:tblPr>
        <w:tblInd w:type="dxa" w:w="-61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2598"/>
        <w:gridCol w:w="1808"/>
        <w:gridCol w:w="2551"/>
        <w:gridCol w:w="1701"/>
        <w:gridCol w:w="1707"/>
      </w:tblGrid>
      <w:tr>
        <w:tc>
          <w:tcPr>
            <w:tcW w:type="dxa" w:w="10365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9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Образовательная </w:t>
            </w:r>
            <w:r>
              <w:rPr>
                <w:rFonts w:ascii="Times New Roman" w:hAnsi="Times New Roman"/>
                <w:b w:val="1"/>
                <w:sz w:val="24"/>
              </w:rPr>
              <w:t>область«</w:t>
            </w:r>
            <w:r>
              <w:rPr>
                <w:rFonts w:ascii="Times New Roman" w:hAnsi="Times New Roman"/>
                <w:b w:val="1"/>
                <w:sz w:val="24"/>
              </w:rPr>
              <w:t>Физическое</w:t>
            </w:r>
            <w:r>
              <w:rPr>
                <w:rFonts w:ascii="Times New Roman" w:hAnsi="Times New Roman"/>
                <w:b w:val="1"/>
                <w:sz w:val="24"/>
              </w:rPr>
              <w:t xml:space="preserve"> развитие»</w:t>
            </w:r>
          </w:p>
          <w:p w14:paraId="CA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Количество детей, имеющих высокий уровень развития (%) в 201</w:t>
            </w:r>
            <w:r>
              <w:rPr>
                <w:rFonts w:ascii="Times New Roman" w:hAnsi="Times New Roman"/>
                <w:b w:val="1"/>
                <w:sz w:val="24"/>
              </w:rPr>
              <w:t>9</w:t>
            </w:r>
            <w:r>
              <w:rPr>
                <w:rFonts w:ascii="Times New Roman" w:hAnsi="Times New Roman"/>
                <w:b w:val="1"/>
                <w:sz w:val="24"/>
              </w:rPr>
              <w:t>-</w:t>
            </w:r>
            <w:r>
              <w:rPr>
                <w:rFonts w:ascii="Times New Roman" w:hAnsi="Times New Roman"/>
                <w:b w:val="1"/>
                <w:sz w:val="24"/>
              </w:rPr>
              <w:t>20</w:t>
            </w:r>
            <w:r>
              <w:rPr>
                <w:rFonts w:ascii="Times New Roman" w:hAnsi="Times New Roman"/>
                <w:b w:val="1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sz w:val="24"/>
              </w:rPr>
              <w:t>уч.г</w:t>
            </w:r>
            <w:r>
              <w:rPr>
                <w:rFonts w:ascii="Times New Roman" w:hAnsi="Times New Roman"/>
                <w:b w:val="1"/>
                <w:sz w:val="24"/>
              </w:rPr>
              <w:t>. и в 20</w:t>
            </w:r>
            <w:r>
              <w:rPr>
                <w:rFonts w:ascii="Times New Roman" w:hAnsi="Times New Roman"/>
                <w:b w:val="1"/>
                <w:sz w:val="24"/>
              </w:rPr>
              <w:t>20</w:t>
            </w:r>
            <w:r>
              <w:rPr>
                <w:rFonts w:ascii="Times New Roman" w:hAnsi="Times New Roman"/>
                <w:b w:val="1"/>
                <w:sz w:val="24"/>
              </w:rPr>
              <w:t>-</w:t>
            </w:r>
            <w:r>
              <w:rPr>
                <w:rFonts w:ascii="Times New Roman" w:hAnsi="Times New Roman"/>
                <w:b w:val="1"/>
                <w:sz w:val="24"/>
              </w:rPr>
              <w:t>21</w:t>
            </w:r>
            <w:r>
              <w:rPr>
                <w:rFonts w:ascii="Times New Roman" w:hAnsi="Times New Roman"/>
                <w:b w:val="1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sz w:val="24"/>
              </w:rPr>
              <w:t>уч.г</w:t>
            </w:r>
            <w:r>
              <w:rPr>
                <w:rFonts w:ascii="Times New Roman" w:hAnsi="Times New Roman"/>
                <w:b w:val="1"/>
                <w:sz w:val="24"/>
              </w:rPr>
              <w:t>.</w:t>
            </w:r>
          </w:p>
        </w:tc>
      </w:tr>
      <w:tr>
        <w:tc>
          <w:tcPr>
            <w:tcW w:type="dxa" w:w="2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B03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Группы в 201</w:t>
            </w:r>
            <w:r>
              <w:rPr>
                <w:rFonts w:ascii="Times New Roman" w:hAnsi="Times New Roman"/>
                <w:i w:val="1"/>
                <w:sz w:val="24"/>
              </w:rPr>
              <w:t>9</w:t>
            </w:r>
            <w:r>
              <w:rPr>
                <w:rFonts w:ascii="Times New Roman" w:hAnsi="Times New Roman"/>
                <w:i w:val="1"/>
                <w:sz w:val="24"/>
              </w:rPr>
              <w:t>-</w:t>
            </w:r>
            <w:r>
              <w:rPr>
                <w:rFonts w:ascii="Times New Roman" w:hAnsi="Times New Roman"/>
                <w:i w:val="1"/>
                <w:sz w:val="24"/>
              </w:rPr>
              <w:t>20</w:t>
            </w:r>
            <w:r>
              <w:rPr>
                <w:rFonts w:ascii="Times New Roman" w:hAnsi="Times New Roman"/>
                <w:i w:val="1"/>
                <w:sz w:val="24"/>
              </w:rPr>
              <w:t xml:space="preserve"> </w:t>
            </w:r>
            <w:r>
              <w:rPr>
                <w:rFonts w:ascii="Times New Roman" w:hAnsi="Times New Roman"/>
                <w:i w:val="1"/>
                <w:sz w:val="24"/>
              </w:rPr>
              <w:t>уч.г</w:t>
            </w:r>
            <w:r>
              <w:rPr>
                <w:rFonts w:ascii="Times New Roman" w:hAnsi="Times New Roman"/>
                <w:i w:val="1"/>
                <w:sz w:val="24"/>
              </w:rPr>
              <w:t>.</w:t>
            </w:r>
          </w:p>
        </w:tc>
        <w:tc>
          <w:tcPr>
            <w:tcW w:type="dxa" w:w="18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C030000">
            <w:pPr>
              <w:spacing w:after="0" w:line="240" w:lineRule="auto"/>
              <w:ind/>
              <w:rPr>
                <w:rFonts w:ascii="Times New Roman" w:hAnsi="Times New Roman"/>
                <w:i w:val="1"/>
                <w:sz w:val="20"/>
              </w:rPr>
            </w:pPr>
            <w:r>
              <w:rPr>
                <w:rFonts w:ascii="Times New Roman" w:hAnsi="Times New Roman"/>
                <w:i w:val="1"/>
                <w:sz w:val="20"/>
              </w:rPr>
              <w:t xml:space="preserve">Средний показатель </w:t>
            </w:r>
            <w:r>
              <w:rPr>
                <w:rFonts w:ascii="Times New Roman" w:hAnsi="Times New Roman"/>
                <w:i w:val="1"/>
                <w:sz w:val="20"/>
              </w:rPr>
              <w:t>по  группе</w:t>
            </w:r>
            <w:r>
              <w:rPr>
                <w:rFonts w:ascii="Times New Roman" w:hAnsi="Times New Roman"/>
                <w:i w:val="1"/>
                <w:sz w:val="20"/>
              </w:rPr>
              <w:t xml:space="preserve"> в 20</w:t>
            </w:r>
            <w:r>
              <w:rPr>
                <w:rFonts w:ascii="Times New Roman" w:hAnsi="Times New Roman"/>
                <w:i w:val="1"/>
                <w:sz w:val="20"/>
              </w:rPr>
              <w:t>19</w:t>
            </w:r>
            <w:r>
              <w:rPr>
                <w:rFonts w:ascii="Times New Roman" w:hAnsi="Times New Roman"/>
                <w:i w:val="1"/>
                <w:sz w:val="20"/>
              </w:rPr>
              <w:t>-</w:t>
            </w:r>
            <w:r>
              <w:rPr>
                <w:rFonts w:ascii="Times New Roman" w:hAnsi="Times New Roman"/>
                <w:i w:val="1"/>
                <w:sz w:val="20"/>
              </w:rPr>
              <w:t>20</w:t>
            </w:r>
            <w:r>
              <w:rPr>
                <w:rFonts w:ascii="Times New Roman" w:hAnsi="Times New Roman"/>
                <w:i w:val="1"/>
                <w:sz w:val="20"/>
              </w:rPr>
              <w:t xml:space="preserve"> </w:t>
            </w:r>
            <w:r>
              <w:rPr>
                <w:rFonts w:ascii="Times New Roman" w:hAnsi="Times New Roman"/>
                <w:i w:val="1"/>
                <w:sz w:val="20"/>
              </w:rPr>
              <w:t>уч.г</w:t>
            </w:r>
            <w:r>
              <w:rPr>
                <w:rFonts w:ascii="Times New Roman" w:hAnsi="Times New Roman"/>
                <w:i w:val="1"/>
                <w:sz w:val="20"/>
              </w:rPr>
              <w:t>.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D03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Группы в 20</w:t>
            </w:r>
            <w:r>
              <w:rPr>
                <w:rFonts w:ascii="Times New Roman" w:hAnsi="Times New Roman"/>
                <w:i w:val="1"/>
                <w:sz w:val="24"/>
              </w:rPr>
              <w:t>20</w:t>
            </w:r>
            <w:r>
              <w:rPr>
                <w:rFonts w:ascii="Times New Roman" w:hAnsi="Times New Roman"/>
                <w:i w:val="1"/>
                <w:sz w:val="24"/>
              </w:rPr>
              <w:t>-</w:t>
            </w:r>
            <w:r>
              <w:rPr>
                <w:rFonts w:ascii="Times New Roman" w:hAnsi="Times New Roman"/>
                <w:i w:val="1"/>
                <w:sz w:val="24"/>
              </w:rPr>
              <w:t>21</w:t>
            </w:r>
            <w:r>
              <w:rPr>
                <w:rFonts w:ascii="Times New Roman" w:hAnsi="Times New Roman"/>
                <w:i w:val="1"/>
                <w:sz w:val="24"/>
              </w:rPr>
              <w:t xml:space="preserve"> </w:t>
            </w:r>
            <w:r>
              <w:rPr>
                <w:rFonts w:ascii="Times New Roman" w:hAnsi="Times New Roman"/>
                <w:i w:val="1"/>
                <w:sz w:val="24"/>
              </w:rPr>
              <w:t>уч.г</w:t>
            </w:r>
            <w:r>
              <w:rPr>
                <w:rFonts w:ascii="Times New Roman" w:hAnsi="Times New Roman"/>
                <w:i w:val="1"/>
                <w:sz w:val="24"/>
              </w:rPr>
              <w:t>.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E03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i w:val="1"/>
                <w:sz w:val="20"/>
              </w:rPr>
              <w:t xml:space="preserve">Средний показатель </w:t>
            </w:r>
            <w:r>
              <w:rPr>
                <w:rFonts w:ascii="Times New Roman" w:hAnsi="Times New Roman"/>
                <w:i w:val="1"/>
                <w:sz w:val="20"/>
              </w:rPr>
              <w:t>по  группе</w:t>
            </w:r>
            <w:r>
              <w:rPr>
                <w:rFonts w:ascii="Times New Roman" w:hAnsi="Times New Roman"/>
                <w:i w:val="1"/>
                <w:sz w:val="20"/>
              </w:rPr>
              <w:t xml:space="preserve"> в 20</w:t>
            </w:r>
            <w:r>
              <w:rPr>
                <w:rFonts w:ascii="Times New Roman" w:hAnsi="Times New Roman"/>
                <w:i w:val="1"/>
                <w:sz w:val="20"/>
              </w:rPr>
              <w:t>20</w:t>
            </w:r>
            <w:r>
              <w:rPr>
                <w:rFonts w:ascii="Times New Roman" w:hAnsi="Times New Roman"/>
                <w:i w:val="1"/>
                <w:sz w:val="20"/>
              </w:rPr>
              <w:t>-</w:t>
            </w:r>
            <w:r>
              <w:rPr>
                <w:rFonts w:ascii="Times New Roman" w:hAnsi="Times New Roman"/>
                <w:i w:val="1"/>
                <w:sz w:val="20"/>
              </w:rPr>
              <w:t>21</w:t>
            </w:r>
            <w:r>
              <w:rPr>
                <w:rFonts w:ascii="Times New Roman" w:hAnsi="Times New Roman"/>
                <w:i w:val="1"/>
                <w:sz w:val="20"/>
              </w:rPr>
              <w:t xml:space="preserve"> </w:t>
            </w:r>
            <w:r>
              <w:rPr>
                <w:rFonts w:ascii="Times New Roman" w:hAnsi="Times New Roman"/>
                <w:i w:val="1"/>
                <w:sz w:val="20"/>
              </w:rPr>
              <w:t>уч.г</w:t>
            </w:r>
            <w:r>
              <w:rPr>
                <w:rFonts w:ascii="Times New Roman" w:hAnsi="Times New Roman"/>
                <w:i w:val="1"/>
                <w:sz w:val="20"/>
              </w:rPr>
              <w:t>.</w:t>
            </w:r>
          </w:p>
        </w:tc>
        <w:tc>
          <w:tcPr>
            <w:tcW w:type="dxa" w:w="17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F030000">
            <w:pPr>
              <w:spacing w:after="0" w:line="240" w:lineRule="auto"/>
              <w:ind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Динамика</w:t>
            </w:r>
          </w:p>
        </w:tc>
      </w:tr>
      <w:tr>
        <w:tc>
          <w:tcPr>
            <w:tcW w:type="dxa" w:w="2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0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младшая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«Звездочки»</w:t>
            </w:r>
          </w:p>
        </w:tc>
        <w:tc>
          <w:tcPr>
            <w:tcW w:type="dxa" w:w="18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1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50,0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2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средняя </w:t>
            </w:r>
            <w:r>
              <w:rPr>
                <w:rFonts w:ascii="Times New Roman" w:hAnsi="Times New Roman"/>
                <w:sz w:val="24"/>
              </w:rPr>
              <w:t>«Звездочки»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3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61,5</w:t>
            </w:r>
          </w:p>
        </w:tc>
        <w:tc>
          <w:tcPr>
            <w:tcW w:type="dxa" w:w="17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403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положительная</w:t>
            </w:r>
          </w:p>
        </w:tc>
      </w:tr>
      <w:tr>
        <w:tc>
          <w:tcPr>
            <w:tcW w:type="dxa" w:w="2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5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средняя </w:t>
            </w:r>
            <w:r>
              <w:rPr>
                <w:rFonts w:ascii="Times New Roman" w:hAnsi="Times New Roman"/>
                <w:sz w:val="24"/>
              </w:rPr>
              <w:t>«Радуга»</w:t>
            </w:r>
          </w:p>
        </w:tc>
        <w:tc>
          <w:tcPr>
            <w:tcW w:type="dxa" w:w="18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6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50,5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7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старшая </w:t>
            </w:r>
            <w:r>
              <w:rPr>
                <w:rFonts w:ascii="Times New Roman" w:hAnsi="Times New Roman"/>
                <w:sz w:val="24"/>
              </w:rPr>
              <w:t>«Радуга»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8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67,5</w:t>
            </w:r>
          </w:p>
        </w:tc>
        <w:tc>
          <w:tcPr>
            <w:tcW w:type="dxa" w:w="17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903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положительная</w:t>
            </w:r>
          </w:p>
        </w:tc>
      </w:tr>
      <w:tr>
        <w:tc>
          <w:tcPr>
            <w:tcW w:type="dxa" w:w="2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A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старшая </w:t>
            </w:r>
            <w:r>
              <w:rPr>
                <w:rFonts w:ascii="Times New Roman" w:hAnsi="Times New Roman"/>
                <w:sz w:val="24"/>
              </w:rPr>
              <w:t>«Фантазеры»</w:t>
            </w:r>
          </w:p>
        </w:tc>
        <w:tc>
          <w:tcPr>
            <w:tcW w:type="dxa" w:w="18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B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50,0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C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подготовительная </w:t>
            </w:r>
          </w:p>
          <w:p w14:paraId="DD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 школе </w:t>
            </w:r>
            <w:r>
              <w:rPr>
                <w:rFonts w:ascii="Times New Roman" w:hAnsi="Times New Roman"/>
                <w:sz w:val="24"/>
              </w:rPr>
              <w:t>«Фантазеры»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E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69,5</w:t>
            </w:r>
          </w:p>
        </w:tc>
        <w:tc>
          <w:tcPr>
            <w:tcW w:type="dxa" w:w="17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F03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положительная</w:t>
            </w:r>
          </w:p>
        </w:tc>
      </w:tr>
      <w:tr>
        <w:tc>
          <w:tcPr>
            <w:tcW w:type="dxa" w:w="2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0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старшая </w:t>
            </w:r>
            <w:r>
              <w:rPr>
                <w:rFonts w:ascii="Times New Roman" w:hAnsi="Times New Roman"/>
                <w:sz w:val="24"/>
              </w:rPr>
              <w:t>«Кораблики»</w:t>
            </w:r>
          </w:p>
        </w:tc>
        <w:tc>
          <w:tcPr>
            <w:tcW w:type="dxa" w:w="18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1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53,5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2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подготовительная </w:t>
            </w:r>
          </w:p>
          <w:p w14:paraId="E3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 школе </w:t>
            </w:r>
            <w:r>
              <w:rPr>
                <w:rFonts w:ascii="Times New Roman" w:hAnsi="Times New Roman"/>
                <w:sz w:val="24"/>
              </w:rPr>
              <w:t>«Кораблики»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4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70,5</w:t>
            </w:r>
          </w:p>
        </w:tc>
        <w:tc>
          <w:tcPr>
            <w:tcW w:type="dxa" w:w="17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503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положительная</w:t>
            </w:r>
          </w:p>
        </w:tc>
      </w:tr>
    </w:tbl>
    <w:p w14:paraId="E6030000">
      <w:pPr>
        <w:spacing w:after="0" w:line="240" w:lineRule="auto"/>
        <w:ind/>
        <w:jc w:val="both"/>
        <w:rPr>
          <w:rFonts w:ascii="Times New Roman" w:hAnsi="Times New Roman"/>
          <w:b w:val="1"/>
          <w:sz w:val="28"/>
        </w:rPr>
      </w:pPr>
    </w:p>
    <w:p w14:paraId="E703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Выводы: отмечается положительная динамика во всех возрастных группах.</w:t>
      </w:r>
    </w:p>
    <w:p w14:paraId="E8030000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Средние показатели по образовательной области «Физическое развитие» в 201</w:t>
      </w:r>
      <w:r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уч.г</w:t>
      </w:r>
      <w:r>
        <w:rPr>
          <w:rFonts w:ascii="Times New Roman" w:hAnsi="Times New Roman"/>
          <w:sz w:val="28"/>
        </w:rPr>
        <w:t>. и в 20</w:t>
      </w:r>
      <w:r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21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уч.г</w:t>
      </w:r>
      <w:r>
        <w:rPr>
          <w:rFonts w:ascii="Times New Roman" w:hAnsi="Times New Roman"/>
          <w:sz w:val="28"/>
        </w:rPr>
        <w:t>. представлены в таблице 19.</w:t>
      </w:r>
    </w:p>
    <w:p w14:paraId="E9030000">
      <w:pPr>
        <w:spacing w:after="0" w:line="360" w:lineRule="auto"/>
        <w:ind w:firstLine="851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Таблица 19</w:t>
      </w:r>
    </w:p>
    <w:tbl>
      <w:tblPr>
        <w:tblInd w:type="dxa" w:w="0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3190"/>
        <w:gridCol w:w="3190"/>
        <w:gridCol w:w="3191"/>
      </w:tblGrid>
      <w:tr>
        <w:tc>
          <w:tcPr>
            <w:tcW w:type="dxa" w:w="957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A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Образовательная </w:t>
            </w:r>
            <w:r>
              <w:rPr>
                <w:rFonts w:ascii="Times New Roman" w:hAnsi="Times New Roman"/>
                <w:b w:val="1"/>
                <w:sz w:val="24"/>
              </w:rPr>
              <w:t>область «</w:t>
            </w:r>
            <w:r>
              <w:rPr>
                <w:rFonts w:ascii="Times New Roman" w:hAnsi="Times New Roman"/>
                <w:b w:val="1"/>
                <w:sz w:val="24"/>
              </w:rPr>
              <w:t>Физическое</w:t>
            </w:r>
            <w:r>
              <w:rPr>
                <w:rFonts w:ascii="Times New Roman" w:hAnsi="Times New Roman"/>
                <w:b w:val="1"/>
                <w:sz w:val="24"/>
              </w:rPr>
              <w:t xml:space="preserve">  развитие</w:t>
            </w:r>
            <w:r>
              <w:rPr>
                <w:rFonts w:ascii="Times New Roman" w:hAnsi="Times New Roman"/>
                <w:b w:val="1"/>
                <w:sz w:val="24"/>
              </w:rPr>
              <w:t>»</w:t>
            </w:r>
          </w:p>
          <w:p w14:paraId="EB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1"/>
                <w:sz w:val="24"/>
              </w:rPr>
              <w:t>Средние показатели по образовательной области в 201</w:t>
            </w:r>
            <w:r>
              <w:rPr>
                <w:rFonts w:ascii="Times New Roman" w:hAnsi="Times New Roman"/>
                <w:b w:val="1"/>
                <w:sz w:val="24"/>
              </w:rPr>
              <w:t>9</w:t>
            </w:r>
            <w:r>
              <w:rPr>
                <w:rFonts w:ascii="Times New Roman" w:hAnsi="Times New Roman"/>
                <w:b w:val="1"/>
                <w:sz w:val="24"/>
              </w:rPr>
              <w:t>-</w:t>
            </w:r>
            <w:r>
              <w:rPr>
                <w:rFonts w:ascii="Times New Roman" w:hAnsi="Times New Roman"/>
                <w:b w:val="1"/>
                <w:sz w:val="24"/>
              </w:rPr>
              <w:t>20</w:t>
            </w:r>
            <w:r>
              <w:rPr>
                <w:rFonts w:ascii="Times New Roman" w:hAnsi="Times New Roman"/>
                <w:b w:val="1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sz w:val="24"/>
              </w:rPr>
              <w:t>уч.г</w:t>
            </w:r>
            <w:r>
              <w:rPr>
                <w:rFonts w:ascii="Times New Roman" w:hAnsi="Times New Roman"/>
                <w:b w:val="1"/>
                <w:sz w:val="24"/>
              </w:rPr>
              <w:t>. и в 20</w:t>
            </w:r>
            <w:r>
              <w:rPr>
                <w:rFonts w:ascii="Times New Roman" w:hAnsi="Times New Roman"/>
                <w:b w:val="1"/>
                <w:sz w:val="24"/>
              </w:rPr>
              <w:t>20</w:t>
            </w:r>
            <w:r>
              <w:rPr>
                <w:rFonts w:ascii="Times New Roman" w:hAnsi="Times New Roman"/>
                <w:b w:val="1"/>
                <w:sz w:val="24"/>
              </w:rPr>
              <w:t>-</w:t>
            </w:r>
            <w:r>
              <w:rPr>
                <w:rFonts w:ascii="Times New Roman" w:hAnsi="Times New Roman"/>
                <w:b w:val="1"/>
                <w:sz w:val="24"/>
              </w:rPr>
              <w:t>21</w:t>
            </w:r>
            <w:r>
              <w:rPr>
                <w:rFonts w:ascii="Times New Roman" w:hAnsi="Times New Roman"/>
                <w:b w:val="1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sz w:val="24"/>
              </w:rPr>
              <w:t>уч.г</w:t>
            </w:r>
            <w:r>
              <w:rPr>
                <w:rFonts w:ascii="Times New Roman" w:hAnsi="Times New Roman"/>
                <w:b w:val="1"/>
                <w:sz w:val="24"/>
              </w:rPr>
              <w:t>.</w:t>
            </w:r>
          </w:p>
        </w:tc>
      </w:tr>
      <w:tr>
        <w:tc>
          <w:tcPr>
            <w:tcW w:type="dxa" w:w="31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C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1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D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Формирование начальных представлений о здоровом образе жизни</w:t>
            </w:r>
          </w:p>
        </w:tc>
        <w:tc>
          <w:tcPr>
            <w:tcW w:type="dxa" w:w="3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E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Физическая культура</w:t>
            </w:r>
          </w:p>
        </w:tc>
      </w:tr>
      <w:tr>
        <w:tc>
          <w:tcPr>
            <w:tcW w:type="dxa" w:w="31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F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</w:t>
            </w:r>
            <w:r>
              <w:rPr>
                <w:rFonts w:ascii="Times New Roman" w:hAnsi="Times New Roman"/>
                <w:sz w:val="24"/>
              </w:rPr>
              <w:t>9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уч.г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31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0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56,7</w:t>
            </w:r>
          </w:p>
        </w:tc>
        <w:tc>
          <w:tcPr>
            <w:tcW w:type="dxa" w:w="3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1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53,0</w:t>
            </w:r>
          </w:p>
        </w:tc>
      </w:tr>
      <w:tr>
        <w:tc>
          <w:tcPr>
            <w:tcW w:type="dxa" w:w="31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2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21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уч.г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31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3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62,8</w:t>
            </w:r>
          </w:p>
        </w:tc>
        <w:tc>
          <w:tcPr>
            <w:tcW w:type="dxa" w:w="3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4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64,5</w:t>
            </w:r>
          </w:p>
        </w:tc>
      </w:tr>
      <w:tr>
        <w:tc>
          <w:tcPr>
            <w:tcW w:type="dxa" w:w="31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5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Динамика</w:t>
            </w:r>
          </w:p>
        </w:tc>
        <w:tc>
          <w:tcPr>
            <w:tcW w:type="dxa" w:w="31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6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положительная</w:t>
            </w:r>
          </w:p>
        </w:tc>
        <w:tc>
          <w:tcPr>
            <w:tcW w:type="dxa" w:w="3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7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положительная</w:t>
            </w:r>
          </w:p>
        </w:tc>
      </w:tr>
    </w:tbl>
    <w:p w14:paraId="F8030000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</w:p>
    <w:p w14:paraId="F903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Выводы: отмечается положительная динамика по всем разделам образовательной области.</w:t>
      </w:r>
    </w:p>
    <w:p w14:paraId="FA030000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Наиболее сложными для усвоения детьми были программные задачи по следующим разделам.</w:t>
      </w:r>
    </w:p>
    <w:p w14:paraId="FB03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 w:val="1"/>
          <w:sz w:val="28"/>
        </w:rPr>
        <w:t>Формирование начальных представлений о здоровом образе жизни:</w:t>
      </w:r>
    </w:p>
    <w:p w14:paraId="FC03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дети 3-4 лет: формирование потребности в соблюдении навыков гигиены и опрятности в повседневной жизни;</w:t>
      </w:r>
    </w:p>
    <w:p w14:paraId="FD03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дети 4-5 лет: развитие умения устанавливать связь между совершаемым действием и состоянием организма;</w:t>
      </w:r>
    </w:p>
    <w:p w14:paraId="FE03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дети 5-6 лет: расширение представлений о составляющих здорового образа жизни;</w:t>
      </w:r>
    </w:p>
    <w:p w14:paraId="FF030000">
      <w:pPr>
        <w:spacing w:after="0" w:line="360" w:lineRule="auto"/>
        <w:ind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sz w:val="28"/>
        </w:rPr>
        <w:t>- дети 6-7 лет: расширение представлений о рациональном питании.</w:t>
      </w:r>
    </w:p>
    <w:p w14:paraId="0004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 w:val="1"/>
          <w:sz w:val="28"/>
        </w:rPr>
        <w:t>Физическая культура:</w:t>
      </w:r>
    </w:p>
    <w:p w14:paraId="0104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дети 3-4 лет: обучение метанию и ходьбе на лыжах, развитие умения детей играть в подвижные игры, в ходе которых совершенствуются основные виды движений;</w:t>
      </w:r>
    </w:p>
    <w:p w14:paraId="0204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дети 4-5 лет: обучение прыжкам через короткую скакалку и развитие инициативности в двигательной деятельности, развитие активности детей в подвижных </w:t>
      </w:r>
      <w:r>
        <w:rPr>
          <w:rFonts w:ascii="Times New Roman" w:hAnsi="Times New Roman"/>
          <w:sz w:val="28"/>
        </w:rPr>
        <w:t>играх с</w:t>
      </w:r>
      <w:r>
        <w:rPr>
          <w:rFonts w:ascii="Times New Roman" w:hAnsi="Times New Roman"/>
          <w:sz w:val="28"/>
        </w:rPr>
        <w:t xml:space="preserve"> использованием спортивных атрибутов;</w:t>
      </w:r>
    </w:p>
    <w:p w14:paraId="0304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дети 5-6 лет: обучение правильным приемам метания и развитие осознанного отношения к двигательной деятельности, обучение спортивным играм;</w:t>
      </w:r>
    </w:p>
    <w:p w14:paraId="0404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дети 6-7 лет: развитие осознанного отношения к двигательной деятельности, развитие умения придумывать варианты подвижных игр.</w:t>
      </w:r>
    </w:p>
    <w:p w14:paraId="05040000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Сравнение средних показателей результатов по блоку «Воспитание» (по сумме показателей среднего уровня) в 201</w:t>
      </w:r>
      <w:r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уч.г</w:t>
      </w:r>
      <w:r>
        <w:rPr>
          <w:rFonts w:ascii="Times New Roman" w:hAnsi="Times New Roman"/>
          <w:sz w:val="28"/>
        </w:rPr>
        <w:t>. и 20</w:t>
      </w:r>
      <w:r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21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уч.г</w:t>
      </w:r>
      <w:r>
        <w:rPr>
          <w:rFonts w:ascii="Times New Roman" w:hAnsi="Times New Roman"/>
          <w:sz w:val="28"/>
        </w:rPr>
        <w:t>. представлены в таблице 20.</w:t>
      </w:r>
    </w:p>
    <w:p w14:paraId="06040000">
      <w:pPr>
        <w:spacing w:after="0" w:line="360" w:lineRule="auto"/>
        <w:ind w:firstLine="851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Таблица 20</w:t>
      </w:r>
    </w:p>
    <w:tbl>
      <w:tblPr>
        <w:tblInd w:type="dxa" w:w="0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3794"/>
        <w:gridCol w:w="5777"/>
      </w:tblGrid>
      <w:tr>
        <w:tc>
          <w:tcPr>
            <w:tcW w:type="dxa" w:w="37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70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Учебные годы</w:t>
            </w:r>
          </w:p>
        </w:tc>
        <w:tc>
          <w:tcPr>
            <w:tcW w:type="dxa" w:w="57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8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Образовательная область</w:t>
            </w:r>
          </w:p>
          <w:p w14:paraId="09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>
              <w:rPr>
                <w:rFonts w:ascii="Times New Roman" w:hAnsi="Times New Roman"/>
                <w:sz w:val="24"/>
              </w:rPr>
              <w:t>Физическое  развитие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>
        <w:tc>
          <w:tcPr>
            <w:tcW w:type="dxa" w:w="37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0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</w:t>
            </w:r>
            <w:r>
              <w:rPr>
                <w:rFonts w:ascii="Times New Roman" w:hAnsi="Times New Roman"/>
                <w:sz w:val="24"/>
              </w:rPr>
              <w:t>9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уч.год</w:t>
            </w:r>
          </w:p>
        </w:tc>
        <w:tc>
          <w:tcPr>
            <w:tcW w:type="dxa" w:w="57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54,9</w:t>
            </w:r>
          </w:p>
        </w:tc>
      </w:tr>
      <w:tr>
        <w:tc>
          <w:tcPr>
            <w:tcW w:type="dxa" w:w="37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21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уч.год</w:t>
            </w:r>
          </w:p>
        </w:tc>
        <w:tc>
          <w:tcPr>
            <w:tcW w:type="dxa" w:w="57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63,7</w:t>
            </w:r>
          </w:p>
        </w:tc>
      </w:tr>
    </w:tbl>
    <w:p w14:paraId="0E04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</w:p>
    <w:p w14:paraId="0F040000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Вывод: в 20</w:t>
      </w:r>
      <w:r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21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уч.году</w:t>
      </w:r>
      <w:r>
        <w:rPr>
          <w:rFonts w:ascii="Times New Roman" w:hAnsi="Times New Roman"/>
          <w:sz w:val="28"/>
        </w:rPr>
        <w:t xml:space="preserve"> результаты освоения детьми образовательной  области «Физическое развитие» увеличились на 8,8% и составляют 63,7%.</w:t>
      </w:r>
    </w:p>
    <w:p w14:paraId="1004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>январе</w:t>
      </w:r>
      <w:r>
        <w:rPr>
          <w:rFonts w:ascii="Times New Roman" w:hAnsi="Times New Roman"/>
          <w:sz w:val="28"/>
        </w:rPr>
        <w:t xml:space="preserve"> месяце эта проблема рассматривалась на </w:t>
      </w:r>
      <w:r>
        <w:rPr>
          <w:rFonts w:ascii="Times New Roman" w:hAnsi="Times New Roman"/>
          <w:i w:val="1"/>
          <w:sz w:val="28"/>
        </w:rPr>
        <w:t>педагогическом совете</w:t>
      </w:r>
      <w:r>
        <w:rPr>
          <w:rFonts w:ascii="Times New Roman" w:hAnsi="Times New Roman"/>
          <w:sz w:val="28"/>
        </w:rPr>
        <w:t xml:space="preserve"> на тему </w:t>
      </w:r>
      <w:r>
        <w:rPr>
          <w:rFonts w:ascii="Times New Roman" w:hAnsi="Times New Roman"/>
          <w:sz w:val="28"/>
        </w:rPr>
        <w:t>«Создание эффективного двигательного режима как условие</w:t>
      </w:r>
      <w:r>
        <w:rPr>
          <w:rFonts w:ascii="Times New Roman" w:hAnsi="Times New Roman"/>
          <w:color w:val="000000"/>
          <w:sz w:val="28"/>
        </w:rPr>
        <w:t xml:space="preserve"> повышения качества работы по сохранению и укреплению здоровья детей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.</w:t>
      </w:r>
    </w:p>
    <w:p w14:paraId="11040000">
      <w:pPr>
        <w:spacing w:after="0" w:line="36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Педагогическому совету предшествовал </w:t>
      </w:r>
      <w:r>
        <w:rPr>
          <w:rFonts w:ascii="Times New Roman" w:hAnsi="Times New Roman"/>
          <w:i w:val="1"/>
          <w:sz w:val="28"/>
        </w:rPr>
        <w:t>тематический контроль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«Организация двигательной активности детей на прогулке»</w:t>
      </w:r>
      <w:r>
        <w:rPr>
          <w:rFonts w:ascii="Times New Roman" w:hAnsi="Times New Roman"/>
          <w:sz w:val="28"/>
        </w:rPr>
        <w:t>, в котором участвовали все возрастные группы ДОУ. Тематический контроль проводился комиссией в составе: С.А. Даниловой, заведующим; М.Г. Хилкова, ст. воспитатель, Н.К. Рябова, музыкальный руководитель.</w:t>
      </w:r>
    </w:p>
    <w:p w14:paraId="1204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процедуру тематического контроля были включены следующие вопросы:</w:t>
      </w:r>
    </w:p>
    <w:p w14:paraId="13040000">
      <w:pPr>
        <w:spacing w:after="0" w:line="360" w:lineRule="auto"/>
        <w:ind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-Наблюдение и анализ проведения совместной деятельности воспитателя и детей (спортивные развлечения и праздники, подвижные игры, индивидуальная работа с детьми по закреплению ОВД).</w:t>
      </w:r>
    </w:p>
    <w:p w14:paraId="14040000">
      <w:pPr>
        <w:spacing w:after="0" w:line="360" w:lineRule="auto"/>
        <w:ind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Анализ и оценка умений и навыков педагогов в процессе организации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14:paraId="15040000">
      <w:pPr>
        <w:spacing w:after="0" w:line="360" w:lineRule="auto"/>
        <w:ind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двигательной активности детей.</w:t>
      </w:r>
    </w:p>
    <w:p w14:paraId="16040000">
      <w:pPr>
        <w:spacing w:after="0" w:line="360" w:lineRule="auto"/>
        <w:ind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-Анализ условий, созданных в группах для самостоятельной двигательной </w:t>
      </w:r>
    </w:p>
    <w:p w14:paraId="17040000">
      <w:pPr>
        <w:spacing w:after="0" w:line="360" w:lineRule="auto"/>
        <w:ind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активности детей.</w:t>
      </w:r>
    </w:p>
    <w:p w14:paraId="18040000">
      <w:pPr>
        <w:spacing w:after="0" w:line="360" w:lineRule="auto"/>
        <w:ind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-Планирование двигательной деятельности в режиме дня.</w:t>
      </w:r>
    </w:p>
    <w:p w14:paraId="19040000">
      <w:pPr>
        <w:spacing w:after="0" w:line="360" w:lineRule="auto"/>
        <w:ind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-Взаимодействие с родителями по вопросу организации двигательной активности.</w:t>
      </w:r>
    </w:p>
    <w:p w14:paraId="1A040000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Информационно-аналитическая справка по итогам проведения тематического контроля была представлена на педагогическом совете.</w:t>
      </w:r>
    </w:p>
    <w:p w14:paraId="1B040000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Реализации намеченной цели способствовали следующие мероприятия.</w:t>
      </w:r>
    </w:p>
    <w:p w14:paraId="1C040000">
      <w:pPr>
        <w:spacing w:after="0" w:line="360" w:lineRule="auto"/>
        <w:ind w:firstLine="851"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Организационно-педагогические:</w:t>
      </w:r>
    </w:p>
    <w:p w14:paraId="1D040000">
      <w:pPr>
        <w:spacing w:after="0" w:line="36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Участие в городских, районных спортивных мероприятиях</w:t>
      </w:r>
    </w:p>
    <w:p w14:paraId="1E040000">
      <w:pPr>
        <w:spacing w:after="0" w:line="36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Выставка «Мама, папа, я- здоровая семья»</w:t>
      </w:r>
    </w:p>
    <w:p w14:paraId="1F04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спортивный праздник</w:t>
      </w:r>
      <w:r>
        <w:rPr>
          <w:rFonts w:ascii="Times New Roman" w:hAnsi="Times New Roman"/>
          <w:sz w:val="28"/>
        </w:rPr>
        <w:t>.</w:t>
      </w:r>
    </w:p>
    <w:p w14:paraId="20040000">
      <w:pPr>
        <w:spacing w:after="0" w:line="360" w:lineRule="auto"/>
        <w:ind w:firstLine="851"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 xml:space="preserve">Мероприятия, направленные на повышение квалификации педагогов в </w:t>
      </w:r>
    </w:p>
    <w:p w14:paraId="21040000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 w:val="1"/>
          <w:sz w:val="28"/>
        </w:rPr>
        <w:t>межкурсовой период.</w:t>
      </w:r>
    </w:p>
    <w:p w14:paraId="22040000">
      <w:pPr>
        <w:spacing w:after="0" w:line="36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Анализ адаптации вновь поступающих детей.</w:t>
      </w:r>
    </w:p>
    <w:p w14:paraId="23040000">
      <w:pPr>
        <w:spacing w:after="0" w:line="36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Оздоровительная работа и закаливающие в ДОУ</w:t>
      </w:r>
    </w:p>
    <w:p w14:paraId="24040000">
      <w:pPr>
        <w:spacing w:after="0" w:line="36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Внедрение </w:t>
      </w:r>
      <w:r>
        <w:rPr>
          <w:rFonts w:ascii="Times New Roman" w:hAnsi="Times New Roman"/>
          <w:sz w:val="28"/>
        </w:rPr>
        <w:t>здоровьесберегающих</w:t>
      </w:r>
      <w:r>
        <w:rPr>
          <w:rFonts w:ascii="Times New Roman" w:hAnsi="Times New Roman"/>
          <w:sz w:val="28"/>
        </w:rPr>
        <w:t xml:space="preserve"> технологий в педагогический процесс.</w:t>
      </w:r>
    </w:p>
    <w:p w14:paraId="25040000">
      <w:pPr>
        <w:spacing w:after="0" w:line="36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Консультация «Обеспечение психологического благополучия детей»</w:t>
      </w:r>
    </w:p>
    <w:p w14:paraId="26040000">
      <w:pPr>
        <w:spacing w:after="0" w:line="36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Семинар «</w:t>
      </w:r>
      <w:r>
        <w:rPr>
          <w:rFonts w:ascii="Times New Roman" w:hAnsi="Times New Roman"/>
          <w:sz w:val="28"/>
        </w:rPr>
        <w:t>Валеологическая</w:t>
      </w:r>
      <w:r>
        <w:rPr>
          <w:rFonts w:ascii="Times New Roman" w:hAnsi="Times New Roman"/>
          <w:sz w:val="28"/>
        </w:rPr>
        <w:t xml:space="preserve"> культура дошкольников»</w:t>
      </w:r>
    </w:p>
    <w:p w14:paraId="27040000">
      <w:pPr>
        <w:spacing w:after="0" w:line="36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Консультация</w:t>
      </w:r>
    </w:p>
    <w:p w14:paraId="28040000">
      <w:pPr>
        <w:spacing w:after="0" w:line="36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«Привлечение родителей к организации сотрудничества по вопросам оздоровления и закаливания детского организма.»</w:t>
      </w:r>
    </w:p>
    <w:p w14:paraId="29040000">
      <w:pPr>
        <w:spacing w:after="0" w:line="36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Открытые просмотры «Организация питания»</w:t>
      </w:r>
    </w:p>
    <w:p w14:paraId="2A040000">
      <w:pPr>
        <w:spacing w:after="0" w:line="360" w:lineRule="auto"/>
        <w:ind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Методическая работа:</w:t>
      </w:r>
    </w:p>
    <w:p w14:paraId="2B04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Разработка сценария, плана проведения спортивного праздника, посвященного «Дню Защитника Отечества»;</w:t>
      </w:r>
    </w:p>
    <w:p w14:paraId="2C04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Составление методических материалов «Методы и приемы формирования знаний и представлений дошкольников о здоровом образе жизни в системе физкультурно-оздоровительной работы»;</w:t>
      </w:r>
    </w:p>
    <w:p w14:paraId="2D04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Методические рекомендации об организации прогулки в дошкольном образовательном учреждении.</w:t>
      </w:r>
    </w:p>
    <w:p w14:paraId="2E040000">
      <w:pPr>
        <w:spacing w:after="0" w:line="360" w:lineRule="auto"/>
        <w:ind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Работа с родителями:</w:t>
      </w:r>
    </w:p>
    <w:p w14:paraId="2F040000">
      <w:pPr>
        <w:spacing w:after="0" w:line="240" w:lineRule="auto"/>
        <w:ind/>
        <w:jc w:val="both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Общее родительское собрание</w:t>
      </w:r>
    </w:p>
    <w:p w14:paraId="3004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Воспитание в семье потребности в здоровом образе жизни, выработка привычки к соблюдению режима дня, потребности в физических упражнениях и играх</w:t>
      </w:r>
      <w:r>
        <w:rPr>
          <w:rFonts w:ascii="Times New Roman" w:hAnsi="Times New Roman"/>
          <w:sz w:val="28"/>
        </w:rPr>
        <w:t>»</w:t>
      </w:r>
    </w:p>
    <w:p w14:paraId="3104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процессе учебного года были проведены оперативные проверки реализации задач образовательной области, в ходе которых были выявлены следующие проблемы:</w:t>
      </w:r>
    </w:p>
    <w:p w14:paraId="3204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На достаточно слабом уровне проводится работа по развитию двигательной активности дошкольников с учетом их двигательной активности. В первую очередь, это обусловлено тем, что в ДОУ отсутствует материально-техническая и методическая база по проведению хронометража двигательной активности дошкольников.</w:t>
      </w:r>
    </w:p>
    <w:p w14:paraId="3304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Работа по формированию у воспитанников потребности в двигательной активности и физическом совершенствовании планируется и проводится, но в то же время не решаются задачи по формированию осознанной двигательной деятельности дошкольников в свободной деятельности в группах и на прогулках.</w:t>
      </w:r>
    </w:p>
    <w:p w14:paraId="3404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В проведении целевых прогулок и экскурсий не включаются задачи физической и оздоровительной направленности.</w:t>
      </w:r>
    </w:p>
    <w:p w14:paraId="3504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Недостаточно уделяется внимание использованию элементов спортивных игр в проведении непосредственно образовательной деятельности и в самостоятельной деятельности детей.</w:t>
      </w:r>
    </w:p>
    <w:p w14:paraId="3604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 Планирование подвижных игр не носит </w:t>
      </w:r>
      <w:r>
        <w:rPr>
          <w:rFonts w:ascii="Times New Roman" w:hAnsi="Times New Roman"/>
          <w:sz w:val="28"/>
        </w:rPr>
        <w:t>циклограммный</w:t>
      </w:r>
      <w:r>
        <w:rPr>
          <w:rFonts w:ascii="Times New Roman" w:hAnsi="Times New Roman"/>
          <w:sz w:val="28"/>
        </w:rPr>
        <w:t xml:space="preserve"> характер и, как следствие, наблюдаются неоправданные частые повторы одних подвижных игр и не использование других.</w:t>
      </w:r>
    </w:p>
    <w:p w14:paraId="3704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Работа по формированию культурно-гигиенических навыков зачастую упускается в группах детей старшего дошкольного возраста.</w:t>
      </w:r>
    </w:p>
    <w:p w14:paraId="38040000">
      <w:pPr>
        <w:spacing w:after="0" w:line="36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Анализ результатов сохранения и укрепления здоровья воспитанников</w:t>
      </w:r>
    </w:p>
    <w:p w14:paraId="3904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Создание условий в ДОУ.</w:t>
      </w:r>
    </w:p>
    <w:p w14:paraId="3A040000">
      <w:pPr>
        <w:spacing w:after="0" w:line="36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Требования СанПиН 2.4.1.3049-13 соблюдены  в полной мере к условиям размещения  ДОУ, -оборудованию и содержанию территории, помещениям, их оборудованию и </w:t>
      </w:r>
      <w:r>
        <w:rPr>
          <w:rFonts w:ascii="Times New Roman" w:hAnsi="Times New Roman"/>
          <w:sz w:val="28"/>
        </w:rPr>
        <w:t>содержанию, естественному и искусственному освещению помещений,  отоплению и вентиляции,  водоснабжению и канализации,  организации питания,  приему детей в дошкольные образовательные организации,  организации режима дня,  организации физического воспитания,  личной гигиене персонала, о чем свидетельствует акт приемки ДОУ к новому учебному году.</w:t>
      </w:r>
    </w:p>
    <w:p w14:paraId="3B040000">
      <w:pPr>
        <w:tabs>
          <w:tab w:leader="none" w:pos="1440" w:val="left"/>
        </w:tabs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Медицинская деятельность ведется на основе современных требований и нормативов по следующим направлениям:  </w:t>
      </w:r>
    </w:p>
    <w:p w14:paraId="3C040000">
      <w:pPr>
        <w:spacing w:after="0" w:line="36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медицинское обслуживание детей; </w:t>
      </w:r>
    </w:p>
    <w:p w14:paraId="3D040000">
      <w:pPr>
        <w:spacing w:after="0" w:line="36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проведение углубленных осмотров детей, профилактических и</w:t>
      </w:r>
    </w:p>
    <w:p w14:paraId="3E040000">
      <w:pPr>
        <w:spacing w:after="0" w:line="36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оздоровительных мероприятий; </w:t>
      </w:r>
    </w:p>
    <w:p w14:paraId="3F040000">
      <w:pPr>
        <w:spacing w:after="0" w:line="36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контроль соблюдения санитарно-гигиенических условий, регламента</w:t>
      </w:r>
    </w:p>
    <w:p w14:paraId="40040000">
      <w:pPr>
        <w:spacing w:after="0" w:line="36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учебных занятий, режима дня; </w:t>
      </w:r>
    </w:p>
    <w:p w14:paraId="41040000">
      <w:pPr>
        <w:spacing w:after="0" w:line="36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организация и обеспечение полноценного питания воспитанников; </w:t>
      </w:r>
    </w:p>
    <w:p w14:paraId="42040000">
      <w:pPr>
        <w:spacing w:after="0" w:line="36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совершенствование физического воспитания детей; </w:t>
      </w:r>
    </w:p>
    <w:p w14:paraId="43040000">
      <w:pPr>
        <w:spacing w:after="0" w:line="36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динамический контроль здоровья каждого ребенка, проведение ранней </w:t>
      </w:r>
    </w:p>
    <w:p w14:paraId="44040000">
      <w:pPr>
        <w:spacing w:after="0" w:line="36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коррекции отклонений в развитии; </w:t>
      </w:r>
    </w:p>
    <w:p w14:paraId="45040000">
      <w:pPr>
        <w:spacing w:after="0" w:line="36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консультирование педагогов и родителей по вопросам укрепления </w:t>
      </w:r>
    </w:p>
    <w:p w14:paraId="46040000">
      <w:pPr>
        <w:spacing w:after="0" w:line="36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здоровья, социальной адаптации детей. </w:t>
      </w:r>
    </w:p>
    <w:p w14:paraId="47040000">
      <w:pPr>
        <w:spacing w:after="0" w:line="36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реализации всех направлений деятельности в дошкольном образовательном учреждении обеспечено своевременное постоянное повышение профессионального уровня медицинского и педагогического персонала ДОУ; использование эффективных организационных форм медицинского обслуживания детей; повышение качества профилактических осмотров; обеспечение соблюдения требований законодательства, регламентирующего вопросы медицинского обслуживания детей.</w:t>
      </w:r>
    </w:p>
    <w:p w14:paraId="48040000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Медицинское обслуживание детей осуществляется медицинской сестрой и врачом-педиатром городской поликлиники.</w:t>
      </w:r>
    </w:p>
    <w:p w14:paraId="49040000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       </w:t>
      </w:r>
      <w:r>
        <w:rPr>
          <w:rFonts w:ascii="Times New Roman" w:hAnsi="Times New Roman"/>
          <w:color w:val="000000"/>
          <w:sz w:val="28"/>
        </w:rPr>
        <w:t>В дошкольных группах проводятся следующие лечебно-профи</w:t>
      </w:r>
      <w:r>
        <w:rPr>
          <w:rFonts w:ascii="Times New Roman" w:hAnsi="Times New Roman"/>
          <w:color w:val="000000"/>
          <w:sz w:val="28"/>
        </w:rPr>
        <w:t>лактические мероприятия:</w:t>
      </w:r>
    </w:p>
    <w:p w14:paraId="4A040000">
      <w:pPr>
        <w:spacing w:after="0" w:line="36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1. Смазывание носовой полости </w:t>
      </w:r>
      <w:r>
        <w:rPr>
          <w:rFonts w:ascii="Times New Roman" w:hAnsi="Times New Roman"/>
          <w:color w:val="000000"/>
          <w:sz w:val="28"/>
        </w:rPr>
        <w:t>оксолиновой</w:t>
      </w:r>
      <w:r>
        <w:rPr>
          <w:rFonts w:ascii="Times New Roman" w:hAnsi="Times New Roman"/>
          <w:color w:val="000000"/>
          <w:sz w:val="28"/>
        </w:rPr>
        <w:t xml:space="preserve"> мазью.</w:t>
      </w:r>
    </w:p>
    <w:p w14:paraId="4B040000">
      <w:pPr>
        <w:spacing w:after="0" w:line="36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2. Витаминизация третьего блюда.</w:t>
      </w:r>
    </w:p>
    <w:p w14:paraId="4C040000">
      <w:pPr>
        <w:spacing w:after="0" w:line="36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3. Все дети ДОУ получают поливитамины</w:t>
      </w:r>
    </w:p>
    <w:p w14:paraId="4D040000">
      <w:pPr>
        <w:spacing w:after="0" w:line="36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4. Закаливающие процедуры.</w:t>
      </w:r>
    </w:p>
    <w:p w14:paraId="4E040000">
      <w:pPr>
        <w:spacing w:after="0" w:line="36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5. Контроль за соблюдением санитарно-эпидемиологического режима.</w:t>
      </w:r>
    </w:p>
    <w:p w14:paraId="4F040000">
      <w:pPr>
        <w:spacing w:after="0" w:line="36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6. Мероприятия по обеспечению благоприятного адаптационного периода.</w:t>
      </w:r>
    </w:p>
    <w:p w14:paraId="50040000">
      <w:pPr>
        <w:spacing w:after="0" w:line="36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7. Диспансеризация.</w:t>
      </w:r>
    </w:p>
    <w:p w14:paraId="51040000">
      <w:pPr>
        <w:spacing w:after="0" w:line="36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8. Иммунопрофилактика.</w:t>
      </w:r>
    </w:p>
    <w:p w14:paraId="52040000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Общее санитарно-гигиеническое состояние детского сада соответствует требованиям Госсанэпиднадзора: питьевой, световой и воздушные режимы поддерживаются в норме.</w:t>
      </w:r>
      <w:r>
        <w:rPr>
          <w:rFonts w:ascii="Times New Roman" w:hAnsi="Times New Roman"/>
          <w:sz w:val="28"/>
        </w:rPr>
        <w:t xml:space="preserve"> За 20</w:t>
      </w:r>
      <w:r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>-202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год замечаний со стороны Роспотребнадзора не было. Случаев травматизма не было.</w:t>
      </w:r>
    </w:p>
    <w:p w14:paraId="53040000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В детском сад</w:t>
      </w:r>
      <w:r>
        <w:rPr>
          <w:rFonts w:ascii="Times New Roman" w:hAnsi="Times New Roman"/>
          <w:sz w:val="28"/>
        </w:rPr>
        <w:t xml:space="preserve">у планомерно и систематически </w:t>
      </w:r>
      <w:r>
        <w:rPr>
          <w:rFonts w:ascii="Times New Roman" w:hAnsi="Times New Roman"/>
          <w:sz w:val="28"/>
        </w:rPr>
        <w:t xml:space="preserve">ведется работа по снижению заболеваемости, динамика (в сравнении за 3 года) положительная, стабильная. </w:t>
      </w:r>
    </w:p>
    <w:p w14:paraId="54040000">
      <w:pPr>
        <w:tabs>
          <w:tab w:leader="none" w:pos="708" w:val="left"/>
          <w:tab w:leader="none" w:pos="4677" w:val="center"/>
          <w:tab w:leader="none" w:pos="9355" w:val="right"/>
        </w:tabs>
        <w:spacing w:after="0" w:line="360" w:lineRule="auto"/>
        <w:ind/>
        <w:jc w:val="both"/>
        <w:rPr>
          <w:rFonts w:ascii="Times New Roman" w:hAnsi="Times New Roman"/>
          <w:spacing w:val="-6"/>
          <w:sz w:val="28"/>
        </w:rPr>
      </w:pPr>
      <w:r>
        <w:rPr>
          <w:rFonts w:ascii="Times New Roman" w:hAnsi="Times New Roman"/>
          <w:spacing w:val="-6"/>
          <w:sz w:val="28"/>
        </w:rPr>
        <w:tab/>
      </w:r>
      <w:r>
        <w:rPr>
          <w:rFonts w:ascii="Times New Roman" w:hAnsi="Times New Roman"/>
          <w:spacing w:val="-6"/>
          <w:sz w:val="28"/>
        </w:rPr>
        <w:t xml:space="preserve"> В ДОУ созданы оптимальные условия для охраны и укрепления здоровья детей, их физического и психического развития:</w:t>
      </w:r>
    </w:p>
    <w:p w14:paraId="55040000">
      <w:pPr>
        <w:numPr>
          <w:ilvl w:val="0"/>
          <w:numId w:val="2"/>
        </w:numPr>
        <w:tabs>
          <w:tab w:leader="none" w:pos="426" w:val="left"/>
          <w:tab w:leader="none" w:pos="4819" w:val="center"/>
          <w:tab w:leader="none" w:pos="9071" w:val="right"/>
        </w:tabs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питание осуществляется в соответствии с нормативными документами;</w:t>
      </w:r>
    </w:p>
    <w:p w14:paraId="56040000">
      <w:pPr>
        <w:numPr>
          <w:ilvl w:val="0"/>
          <w:numId w:val="2"/>
        </w:numPr>
        <w:tabs>
          <w:tab w:leader="none" w:pos="426" w:val="left"/>
          <w:tab w:leader="none" w:pos="4819" w:val="center"/>
          <w:tab w:leader="none" w:pos="9071" w:val="right"/>
        </w:tabs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-10"/>
          <w:sz w:val="28"/>
        </w:rPr>
        <w:t>проведена вакцинация детей против гриппа, соблюдаются сроки проведения профилактических прививок; сезонная профилактика простудных заболеваний;</w:t>
      </w:r>
    </w:p>
    <w:p w14:paraId="57040000">
      <w:pPr>
        <w:numPr>
          <w:ilvl w:val="0"/>
          <w:numId w:val="2"/>
        </w:numPr>
        <w:tabs>
          <w:tab w:leader="none" w:pos="426" w:val="left"/>
          <w:tab w:leader="none" w:pos="4819" w:val="center"/>
          <w:tab w:leader="none" w:pos="9071" w:val="right"/>
        </w:tabs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систематизирована оздоровительная работа с детьми (закаливание: воздушные ванны, босохождение, бодрящая гимнастика после сна);</w:t>
      </w:r>
    </w:p>
    <w:p w14:paraId="58040000">
      <w:pPr>
        <w:numPr>
          <w:ilvl w:val="0"/>
          <w:numId w:val="2"/>
        </w:numPr>
        <w:tabs>
          <w:tab w:leader="none" w:pos="426" w:val="left"/>
          <w:tab w:leader="none" w:pos="4819" w:val="center"/>
          <w:tab w:leader="none" w:pos="9071" w:val="right"/>
        </w:tabs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проводится санитарно-просветительская работа с родителями;</w:t>
      </w:r>
    </w:p>
    <w:p w14:paraId="59040000">
      <w:pPr>
        <w:tabs>
          <w:tab w:leader="none" w:pos="708" w:val="left"/>
          <w:tab w:leader="none" w:pos="4677" w:val="center"/>
          <w:tab w:leader="none" w:pos="9355" w:val="right"/>
        </w:tabs>
        <w:spacing w:after="0" w:line="360" w:lineRule="auto"/>
        <w:ind/>
        <w:jc w:val="both"/>
        <w:rPr>
          <w:rFonts w:ascii="Times New Roman" w:hAnsi="Times New Roman"/>
          <w:spacing w:val="-4"/>
          <w:sz w:val="28"/>
        </w:rPr>
      </w:pPr>
      <w:r>
        <w:rPr>
          <w:rFonts w:ascii="Times New Roman" w:hAnsi="Times New Roman"/>
          <w:sz w:val="28"/>
        </w:rPr>
        <w:t xml:space="preserve">в учреждение ежегодно осуществляется контроль за состоянием физического воспитания детей. </w:t>
      </w:r>
      <w:r>
        <w:rPr>
          <w:rFonts w:ascii="Times New Roman" w:hAnsi="Times New Roman"/>
          <w:spacing w:val="-4"/>
          <w:sz w:val="28"/>
        </w:rPr>
        <w:t>Эффективность оздоровительной работы в учреждении подтверждает стабильный уровень заболеваемости не только в старшем дошкольном возрасте, но и в младших группах.</w:t>
      </w:r>
    </w:p>
    <w:p w14:paraId="5A040000">
      <w:pPr>
        <w:tabs>
          <w:tab w:leader="none" w:pos="708" w:val="left"/>
          <w:tab w:leader="none" w:pos="4677" w:val="center"/>
          <w:tab w:leader="none" w:pos="9355" w:val="right"/>
        </w:tabs>
        <w:spacing w:after="0" w:line="360" w:lineRule="auto"/>
        <w:ind/>
        <w:jc w:val="both"/>
        <w:rPr>
          <w:rFonts w:ascii="Times New Roman" w:hAnsi="Times New Roman"/>
          <w:spacing w:val="-8"/>
          <w:sz w:val="28"/>
        </w:rPr>
      </w:pPr>
      <w:r>
        <w:rPr>
          <w:rFonts w:ascii="Times New Roman" w:hAnsi="Times New Roman"/>
          <w:spacing w:val="-8"/>
          <w:sz w:val="28"/>
        </w:rPr>
        <w:t>Показатель уровня хронической заболеваемости снизился на 2,2 %.</w:t>
      </w:r>
    </w:p>
    <w:p w14:paraId="5B040000">
      <w:pPr>
        <w:tabs>
          <w:tab w:leader="none" w:pos="708" w:val="left"/>
          <w:tab w:leader="none" w:pos="4677" w:val="center"/>
          <w:tab w:leader="none" w:pos="9355" w:val="right"/>
        </w:tabs>
        <w:spacing w:after="0" w:line="36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Анализ заболеваемости детей</w:t>
      </w:r>
    </w:p>
    <w:p w14:paraId="5C040000">
      <w:pPr>
        <w:tabs>
          <w:tab w:leader="none" w:pos="1440" w:val="left"/>
        </w:tabs>
        <w:spacing w:after="0" w:line="360" w:lineRule="auto"/>
        <w:ind w:hanging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Анализ заболеваемости детей проводился ежеквартально.</w:t>
      </w:r>
    </w:p>
    <w:p w14:paraId="5D040000">
      <w:pPr>
        <w:tabs>
          <w:tab w:leader="none" w:pos="1440" w:val="left"/>
        </w:tabs>
        <w:spacing w:after="0" w:line="36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Показатели заболеваемости детей представлены в следующей таблице.</w:t>
      </w:r>
    </w:p>
    <w:p w14:paraId="5E040000">
      <w:pPr>
        <w:tabs>
          <w:tab w:leader="none" w:pos="1440" w:val="left"/>
        </w:tabs>
        <w:spacing w:after="0" w:line="36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Показатели заболеваемости детей в ДОУ</w:t>
      </w:r>
      <w:r>
        <w:rPr>
          <w:rFonts w:ascii="Times New Roman" w:hAnsi="Times New Roman"/>
          <w:sz w:val="28"/>
        </w:rPr>
        <w:t xml:space="preserve"> </w:t>
      </w:r>
    </w:p>
    <w:p w14:paraId="5F040000">
      <w:pPr>
        <w:tabs>
          <w:tab w:leader="none" w:pos="1440" w:val="left"/>
        </w:tabs>
        <w:spacing w:after="0" w:line="36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(количество пропущенных по болезни дней 1 ребенком)</w:t>
      </w:r>
    </w:p>
    <w:tbl>
      <w:tblPr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3123"/>
        <w:gridCol w:w="3107"/>
        <w:gridCol w:w="3115"/>
      </w:tblGrid>
      <w:tr>
        <w:tc>
          <w:tcPr>
            <w:tcW w:type="dxa" w:w="3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0040000">
            <w:pPr>
              <w:spacing w:after="0" w:line="360" w:lineRule="auto"/>
              <w:ind/>
              <w:jc w:val="both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Возраст детей</w:t>
            </w:r>
          </w:p>
        </w:tc>
        <w:tc>
          <w:tcPr>
            <w:tcW w:type="dxa" w:w="3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1040000">
            <w:pPr>
              <w:spacing w:after="0" w:line="36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20</w:t>
            </w:r>
            <w:r>
              <w:rPr>
                <w:rFonts w:ascii="Times New Roman" w:hAnsi="Times New Roman"/>
                <w:b w:val="1"/>
                <w:sz w:val="28"/>
              </w:rPr>
              <w:t>19</w:t>
            </w:r>
            <w:r>
              <w:rPr>
                <w:rFonts w:ascii="Times New Roman" w:hAnsi="Times New Roman"/>
                <w:b w:val="1"/>
                <w:sz w:val="28"/>
              </w:rPr>
              <w:t xml:space="preserve"> г.</w:t>
            </w:r>
          </w:p>
        </w:tc>
        <w:tc>
          <w:tcPr>
            <w:tcW w:type="dxa" w:w="31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2040000">
            <w:pPr>
              <w:spacing w:after="0" w:line="36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2</w:t>
            </w:r>
            <w:r>
              <w:rPr>
                <w:rFonts w:ascii="Times New Roman" w:hAnsi="Times New Roman"/>
                <w:b w:val="1"/>
                <w:sz w:val="28"/>
              </w:rPr>
              <w:t>0</w:t>
            </w:r>
            <w:r>
              <w:rPr>
                <w:rFonts w:ascii="Times New Roman" w:hAnsi="Times New Roman"/>
                <w:b w:val="1"/>
                <w:sz w:val="28"/>
              </w:rPr>
              <w:t>20</w:t>
            </w:r>
            <w:r>
              <w:rPr>
                <w:rFonts w:ascii="Times New Roman" w:hAnsi="Times New Roman"/>
                <w:b w:val="1"/>
                <w:sz w:val="28"/>
              </w:rPr>
              <w:t xml:space="preserve"> </w:t>
            </w:r>
            <w:r>
              <w:rPr>
                <w:rFonts w:ascii="Times New Roman" w:hAnsi="Times New Roman"/>
                <w:b w:val="1"/>
                <w:sz w:val="28"/>
              </w:rPr>
              <w:t>г.</w:t>
            </w:r>
          </w:p>
        </w:tc>
      </w:tr>
      <w:tr>
        <w:tc>
          <w:tcPr>
            <w:tcW w:type="dxa" w:w="3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3040000">
            <w:pPr>
              <w:spacing w:after="0" w:line="36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 3-х лет до 8-ми лет</w:t>
            </w:r>
          </w:p>
        </w:tc>
        <w:tc>
          <w:tcPr>
            <w:tcW w:type="dxa" w:w="3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4040000">
            <w:pPr>
              <w:spacing w:after="0" w:line="36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1,9</w:t>
            </w:r>
          </w:p>
        </w:tc>
        <w:tc>
          <w:tcPr>
            <w:tcW w:type="dxa" w:w="31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040000">
            <w:pPr>
              <w:spacing w:after="0" w:line="36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1.7</w:t>
            </w:r>
          </w:p>
        </w:tc>
      </w:tr>
    </w:tbl>
    <w:p w14:paraId="66040000">
      <w:pPr>
        <w:tabs>
          <w:tab w:leader="none" w:pos="360" w:val="left"/>
          <w:tab w:leader="none" w:pos="540" w:val="left"/>
        </w:tabs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Вывод:</w:t>
      </w:r>
      <w:r>
        <w:rPr>
          <w:rFonts w:ascii="Times New Roman" w:hAnsi="Times New Roman"/>
          <w:sz w:val="28"/>
        </w:rPr>
        <w:t xml:space="preserve"> анализ данного раздела указывает на то, что показатели пропусков по болезни хоть не значительно, но уменьшилась по сравнению с прошлым годом. Диагностика заболеваемости за год, показала, что необходимо усилить работу в этом направлении через взаимодействие с родителями, консультации специалистов, закаливающие процедуры, улучшение работы по </w:t>
      </w:r>
      <w:r>
        <w:rPr>
          <w:rFonts w:ascii="Times New Roman" w:hAnsi="Times New Roman"/>
          <w:sz w:val="28"/>
        </w:rPr>
        <w:t>физическому воспитанию. Так как родители часто приводят в ДОУ больных детей (скрывают что у ребенка накануне была температура, расстройство кишечника), не выводят ребенка с признаками начинающего заболевания (сильный кашель, затяжной насморк). Вследствие чего больные дети определенное время находятся в коллективе и заражают здоровых детей. Так же в текущем году был длительный карантин по ветряной оспе.</w:t>
      </w:r>
    </w:p>
    <w:p w14:paraId="67040000">
      <w:pPr>
        <w:tabs>
          <w:tab w:leader="none" w:pos="360" w:val="left"/>
          <w:tab w:leader="none" w:pos="540" w:val="left"/>
        </w:tabs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дальнейшего снижения уровня заболеваемости необходимо наметить работу на следующий учебный год в таком направлении:</w:t>
      </w:r>
    </w:p>
    <w:p w14:paraId="68040000">
      <w:pPr>
        <w:tabs>
          <w:tab w:leader="none" w:pos="360" w:val="left"/>
          <w:tab w:leader="none" w:pos="540" w:val="left"/>
        </w:tabs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снизить заболеваемость часто и длительно болеющих детей;</w:t>
      </w:r>
    </w:p>
    <w:p w14:paraId="69040000">
      <w:pPr>
        <w:tabs>
          <w:tab w:leader="none" w:pos="360" w:val="left"/>
          <w:tab w:leader="none" w:pos="540" w:val="left"/>
        </w:tabs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увеличить количество детей старшего возраста с высоким уровнем освоения основных видов движений;</w:t>
      </w:r>
    </w:p>
    <w:p w14:paraId="6A040000">
      <w:pPr>
        <w:tabs>
          <w:tab w:leader="none" w:pos="360" w:val="left"/>
          <w:tab w:leader="none" w:pos="540" w:val="left"/>
        </w:tabs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повысить уровень осмысленной двигательной активности у гиперактивных детей старшего дошкольного возраста.</w:t>
      </w:r>
    </w:p>
    <w:p w14:paraId="6B040000">
      <w:pPr>
        <w:tabs>
          <w:tab w:leader="none" w:pos="360" w:val="left"/>
          <w:tab w:leader="none" w:pos="540" w:val="left"/>
        </w:tabs>
        <w:spacing w:after="0" w:line="360" w:lineRule="auto"/>
        <w:ind/>
        <w:jc w:val="center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Показатели адаптации детей к условиям детского сада.</w:t>
      </w:r>
    </w:p>
    <w:tbl>
      <w:tblPr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2690"/>
        <w:gridCol w:w="2463"/>
        <w:gridCol w:w="2463"/>
      </w:tblGrid>
      <w:tr>
        <w:tc>
          <w:tcPr>
            <w:tcW w:type="dxa" w:w="269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C040000">
            <w:pPr>
              <w:spacing w:after="0" w:line="360" w:lineRule="auto"/>
              <w:ind/>
              <w:jc w:val="both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Степень адаптации</w:t>
            </w:r>
          </w:p>
        </w:tc>
        <w:tc>
          <w:tcPr>
            <w:tcW w:type="dxa" w:w="492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D040000">
            <w:pPr>
              <w:spacing w:after="0" w:line="36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Количество детей</w:t>
            </w:r>
          </w:p>
        </w:tc>
      </w:tr>
      <w:tr>
        <w:tc>
          <w:tcPr>
            <w:tcW w:type="dxa" w:w="269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4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E040000">
            <w:pPr>
              <w:spacing w:after="0" w:line="360" w:lineRule="auto"/>
              <w:ind/>
              <w:jc w:val="both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201</w:t>
            </w:r>
            <w:r>
              <w:rPr>
                <w:rFonts w:ascii="Times New Roman" w:hAnsi="Times New Roman"/>
                <w:b w:val="1"/>
                <w:sz w:val="28"/>
              </w:rPr>
              <w:t>9</w:t>
            </w:r>
            <w:r>
              <w:rPr>
                <w:rFonts w:ascii="Times New Roman" w:hAnsi="Times New Roman"/>
                <w:b w:val="1"/>
                <w:sz w:val="28"/>
              </w:rPr>
              <w:t xml:space="preserve"> – 20</w:t>
            </w:r>
            <w:r>
              <w:rPr>
                <w:rFonts w:ascii="Times New Roman" w:hAnsi="Times New Roman"/>
                <w:b w:val="1"/>
                <w:sz w:val="28"/>
              </w:rPr>
              <w:t>20</w:t>
            </w:r>
            <w:r>
              <w:rPr>
                <w:rFonts w:ascii="Times New Roman" w:hAnsi="Times New Roman"/>
                <w:b w:val="1"/>
                <w:sz w:val="28"/>
              </w:rPr>
              <w:t xml:space="preserve"> </w:t>
            </w:r>
            <w:r>
              <w:rPr>
                <w:rFonts w:ascii="Times New Roman" w:hAnsi="Times New Roman"/>
                <w:b w:val="1"/>
                <w:sz w:val="28"/>
              </w:rPr>
              <w:t>уч.год</w:t>
            </w:r>
          </w:p>
        </w:tc>
        <w:tc>
          <w:tcPr>
            <w:tcW w:type="dxa" w:w="24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F040000">
            <w:pPr>
              <w:spacing w:after="0" w:line="360" w:lineRule="auto"/>
              <w:ind/>
              <w:jc w:val="both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2</w:t>
            </w:r>
            <w:r>
              <w:rPr>
                <w:rFonts w:ascii="Times New Roman" w:hAnsi="Times New Roman"/>
                <w:b w:val="1"/>
                <w:sz w:val="28"/>
              </w:rPr>
              <w:t>0</w:t>
            </w:r>
            <w:r>
              <w:rPr>
                <w:rFonts w:ascii="Times New Roman" w:hAnsi="Times New Roman"/>
                <w:b w:val="1"/>
                <w:sz w:val="28"/>
              </w:rPr>
              <w:t>20</w:t>
            </w:r>
            <w:r>
              <w:rPr>
                <w:rFonts w:ascii="Times New Roman" w:hAnsi="Times New Roman"/>
                <w:b w:val="1"/>
                <w:sz w:val="28"/>
              </w:rPr>
              <w:t xml:space="preserve"> – 20</w:t>
            </w:r>
            <w:r>
              <w:rPr>
                <w:rFonts w:ascii="Times New Roman" w:hAnsi="Times New Roman"/>
                <w:b w:val="1"/>
                <w:sz w:val="28"/>
              </w:rPr>
              <w:t>21</w:t>
            </w:r>
            <w:r>
              <w:rPr>
                <w:rFonts w:ascii="Times New Roman" w:hAnsi="Times New Roman"/>
                <w:b w:val="1"/>
                <w:sz w:val="28"/>
              </w:rPr>
              <w:t xml:space="preserve"> </w:t>
            </w:r>
            <w:r>
              <w:rPr>
                <w:rFonts w:ascii="Times New Roman" w:hAnsi="Times New Roman"/>
                <w:b w:val="1"/>
                <w:sz w:val="28"/>
              </w:rPr>
              <w:t>уч.год</w:t>
            </w:r>
          </w:p>
        </w:tc>
      </w:tr>
      <w:tr>
        <w:tc>
          <w:tcPr>
            <w:tcW w:type="dxa" w:w="2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0040000">
            <w:pPr>
              <w:spacing w:after="0" w:line="36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Легкая форма</w:t>
            </w:r>
          </w:p>
        </w:tc>
        <w:tc>
          <w:tcPr>
            <w:tcW w:type="dxa" w:w="24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1040000">
            <w:pPr>
              <w:spacing w:after="0" w:line="36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type="dxa" w:w="24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2040000">
            <w:pPr>
              <w:spacing w:after="0" w:line="36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</w:tr>
      <w:tr>
        <w:tc>
          <w:tcPr>
            <w:tcW w:type="dxa" w:w="2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3040000">
            <w:pPr>
              <w:spacing w:after="0" w:line="36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Средняя форма</w:t>
            </w:r>
          </w:p>
        </w:tc>
        <w:tc>
          <w:tcPr>
            <w:tcW w:type="dxa" w:w="24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4040000">
            <w:pPr>
              <w:spacing w:after="0" w:line="36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type="dxa" w:w="24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5040000">
            <w:pPr>
              <w:spacing w:after="0" w:line="36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</w:tr>
      <w:tr>
        <w:tc>
          <w:tcPr>
            <w:tcW w:type="dxa" w:w="2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6040000">
            <w:pPr>
              <w:spacing w:after="0" w:line="36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Тяжелая форма</w:t>
            </w:r>
          </w:p>
        </w:tc>
        <w:tc>
          <w:tcPr>
            <w:tcW w:type="dxa" w:w="24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7040000">
            <w:pPr>
              <w:spacing w:after="0" w:line="36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type="dxa" w:w="24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8040000">
            <w:pPr>
              <w:spacing w:after="0" w:line="36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</w:tr>
    </w:tbl>
    <w:p w14:paraId="79040000">
      <w:pPr>
        <w:spacing w:after="0" w:line="36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Вывод</w:t>
      </w:r>
      <w:r>
        <w:rPr>
          <w:rFonts w:ascii="Times New Roman" w:hAnsi="Times New Roman"/>
          <w:b w:val="1"/>
          <w:sz w:val="28"/>
        </w:rPr>
        <w:t>:</w:t>
      </w:r>
      <w:r>
        <w:rPr>
          <w:rFonts w:ascii="Times New Roman" w:hAnsi="Times New Roman"/>
          <w:sz w:val="28"/>
        </w:rPr>
        <w:t xml:space="preserve"> в результате</w:t>
      </w:r>
      <w:r>
        <w:rPr>
          <w:rFonts w:ascii="Times New Roman" w:hAnsi="Times New Roman"/>
          <w:sz w:val="28"/>
        </w:rPr>
        <w:t xml:space="preserve"> проводимых мероприятий за два года среди вновь поступивших преобладает легкая и средняя степень адаптации. Анализ данного раздела указывает на то, что увеличилось количество детей с легкой формой адаптации к условиям детского сада по сравнению с прошлым годом. В </w:t>
      </w:r>
      <w:r>
        <w:rPr>
          <w:rFonts w:ascii="Times New Roman" w:hAnsi="Times New Roman"/>
          <w:sz w:val="28"/>
        </w:rPr>
        <w:t>201</w:t>
      </w:r>
      <w:r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>-20</w:t>
      </w:r>
      <w:r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 xml:space="preserve"> году - 25 детей, в 20</w:t>
      </w:r>
      <w:r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>-202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учебном году во 2 младшую группу </w:t>
      </w:r>
      <w:r>
        <w:rPr>
          <w:rFonts w:ascii="Times New Roman" w:hAnsi="Times New Roman"/>
          <w:sz w:val="28"/>
        </w:rPr>
        <w:t xml:space="preserve">поступило </w:t>
      </w:r>
      <w:r>
        <w:rPr>
          <w:rFonts w:ascii="Times New Roman" w:hAnsi="Times New Roman"/>
          <w:sz w:val="28"/>
        </w:rPr>
        <w:t>50</w:t>
      </w:r>
      <w:r>
        <w:rPr>
          <w:rFonts w:ascii="Times New Roman" w:hAnsi="Times New Roman"/>
          <w:sz w:val="28"/>
        </w:rPr>
        <w:t xml:space="preserve"> детей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8"/>
        </w:rPr>
        <w:t>етей с тяжелой формой адаптации не имеется.</w:t>
      </w:r>
    </w:p>
    <w:p w14:paraId="7A040000">
      <w:pPr>
        <w:spacing w:after="0" w:line="36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Используется профессиональный потенциал педагогов при организации адаптационного периода не только во 2 младшей группе, но и в других гру</w:t>
      </w:r>
      <w:r>
        <w:rPr>
          <w:rFonts w:ascii="Times New Roman" w:hAnsi="Times New Roman"/>
          <w:sz w:val="28"/>
        </w:rPr>
        <w:t>ппах, куда приходят новые дети.</w:t>
      </w:r>
    </w:p>
    <w:p w14:paraId="7B040000">
      <w:pPr>
        <w:spacing w:after="0" w:line="36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1.4.1. </w:t>
      </w:r>
      <w:r>
        <w:rPr>
          <w:rFonts w:ascii="Times New Roman" w:hAnsi="Times New Roman"/>
          <w:b w:val="1"/>
          <w:sz w:val="28"/>
        </w:rPr>
        <w:t>Анализ организации предметно-пространственной развивающей среды</w:t>
      </w:r>
    </w:p>
    <w:p w14:paraId="7C040000">
      <w:pPr>
        <w:spacing w:after="0" w:line="360" w:lineRule="auto"/>
        <w:ind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sz w:val="28"/>
        </w:rPr>
        <w:t xml:space="preserve">Развивающая предметно-пространственная среда обеспечивает максимальную реализацию образовательного потенциала пространства ДОУ, возрастных групп, а также территории, прилегающей к ДОУ,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 Развивающая предметно-пространственная среда обеспечивает возможность общения и совместной деятельности детей </w:t>
      </w:r>
      <w:r>
        <w:rPr>
          <w:rFonts w:ascii="Times New Roman" w:hAnsi="Times New Roman"/>
          <w:sz w:val="28"/>
        </w:rPr>
        <w:t>и взрослых, двигательной активности детей, а также возможности для уединения. Развивающая предметно-пространственная среда обеспечивает: реализацию образовательной программы, учет национально-культурных, климатических условий, в которых осуществляется образовательная деятельность; учет возрастных особенностей детей. Развивающая предметно-пространственная среда ДОУ содержательно-насыщенная, трансформируемая, полифункциональная, вариативная, доступная и безопасная. Насыщенность среды соответствует возрастным возможностям детей и содержанию программы, реализуемой в ДОУ. Образовательное пространство оснащено средствами обучения и воспитания (кроме технических), соответствующими материалами, в том числе расходным игровым, спортивным, оздоровительным оборудованием, инвентарем (в соответствии со спецификой программы). Организация образовательного пространства и разнообразие материалов, оборудования и инвентаря (в здании и на участке) обеспечивают: игровую, познавательную, исследовательскую и творческую активность всех воспитанников, экспериментирование с доступными детям материалами (кроме с песком и водой); двигательную активность, в том числе развитие крупной и мелкой моторики, участие в подвижных играх и соревнованиях; эмоциональное благополучие детей во взаимодействии с предметно-пространственным окружением; возможность самовыражения детей</w:t>
      </w:r>
      <w:r>
        <w:rPr>
          <w:rFonts w:ascii="Times New Roman" w:hAnsi="Times New Roman"/>
          <w:i w:val="1"/>
          <w:sz w:val="28"/>
        </w:rPr>
        <w:t>.</w:t>
      </w:r>
    </w:p>
    <w:p w14:paraId="7D040000">
      <w:pPr>
        <w:spacing w:after="0" w:line="36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1.4.2. Анализ материально- технической базы</w:t>
      </w:r>
    </w:p>
    <w:p w14:paraId="7E040000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Было приобретено: игрушки для втор</w:t>
      </w:r>
      <w:r>
        <w:rPr>
          <w:rFonts w:ascii="Times New Roman" w:hAnsi="Times New Roman"/>
          <w:sz w:val="28"/>
        </w:rPr>
        <w:t>ой младшей</w:t>
      </w:r>
      <w:r>
        <w:rPr>
          <w:rFonts w:ascii="Times New Roman" w:hAnsi="Times New Roman"/>
          <w:sz w:val="28"/>
        </w:rPr>
        <w:t xml:space="preserve"> групп, наглядные пособия</w:t>
      </w:r>
      <w:r>
        <w:rPr>
          <w:rFonts w:ascii="Times New Roman" w:hAnsi="Times New Roman"/>
          <w:sz w:val="28"/>
        </w:rPr>
        <w:t xml:space="preserve">, заменены оконные блоки частично (финансирование депутат Тверской городской думы Сычев А.В.); спил аварийных деревьев, закуплены </w:t>
      </w:r>
      <w:r>
        <w:rPr>
          <w:rFonts w:ascii="Times New Roman" w:hAnsi="Times New Roman"/>
          <w:sz w:val="28"/>
        </w:rPr>
        <w:t>дез</w:t>
      </w:r>
      <w:r>
        <w:rPr>
          <w:rFonts w:ascii="Times New Roman" w:hAnsi="Times New Roman"/>
          <w:sz w:val="28"/>
        </w:rPr>
        <w:t>. средства, хоз. товары, канцтовары</w:t>
      </w:r>
      <w:r>
        <w:rPr>
          <w:rFonts w:ascii="Times New Roman" w:hAnsi="Times New Roman"/>
          <w:sz w:val="28"/>
        </w:rPr>
        <w:t xml:space="preserve">. </w:t>
      </w:r>
    </w:p>
    <w:p w14:paraId="7F04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Вывод</w:t>
      </w:r>
      <w:r>
        <w:rPr>
          <w:rFonts w:ascii="Times New Roman" w:hAnsi="Times New Roman"/>
          <w:sz w:val="28"/>
        </w:rPr>
        <w:t>: Запланированные мероприятия реализованы частично.</w:t>
      </w:r>
    </w:p>
    <w:p w14:paraId="80040000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Имеется необходимость: в полном ремонте системы водоотведения; спил деревьев, корни которых способствуют разрушению фундамента здания ДОУ, </w:t>
      </w:r>
      <w:r>
        <w:rPr>
          <w:rFonts w:ascii="Times New Roman" w:hAnsi="Times New Roman"/>
          <w:sz w:val="28"/>
        </w:rPr>
        <w:t xml:space="preserve">замена ограждения по периметру, </w:t>
      </w:r>
      <w:r>
        <w:rPr>
          <w:rFonts w:ascii="Times New Roman" w:hAnsi="Times New Roman"/>
          <w:sz w:val="28"/>
        </w:rPr>
        <w:t>ремонт кровли и утепление веранд.</w:t>
      </w:r>
    </w:p>
    <w:p w14:paraId="81040000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Причины невыполнения запланированных мероприя</w:t>
      </w:r>
      <w:r>
        <w:rPr>
          <w:rFonts w:ascii="Times New Roman" w:hAnsi="Times New Roman"/>
          <w:sz w:val="28"/>
        </w:rPr>
        <w:t>тий: отсутствие финансирования.</w:t>
      </w:r>
    </w:p>
    <w:p w14:paraId="82040000">
      <w:pPr>
        <w:spacing w:after="0" w:line="36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1.4.3. Анализ квалификации педагогических работников</w:t>
      </w:r>
    </w:p>
    <w:p w14:paraId="8304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Общее количество педагогов в 20</w:t>
      </w:r>
      <w:r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21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уч.г</w:t>
      </w:r>
      <w:r>
        <w:rPr>
          <w:rFonts w:ascii="Times New Roman" w:hAnsi="Times New Roman"/>
          <w:sz w:val="28"/>
        </w:rPr>
        <w:t xml:space="preserve">. составил </w:t>
      </w:r>
      <w:r>
        <w:rPr>
          <w:rFonts w:ascii="Times New Roman" w:hAnsi="Times New Roman"/>
          <w:sz w:val="28"/>
        </w:rPr>
        <w:t>14</w:t>
      </w:r>
      <w:r>
        <w:rPr>
          <w:rFonts w:ascii="Times New Roman" w:hAnsi="Times New Roman"/>
          <w:sz w:val="28"/>
        </w:rPr>
        <w:t xml:space="preserve"> человек.</w:t>
      </w:r>
    </w:p>
    <w:p w14:paraId="8404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Количественный и качественный состав педагогический кадров представлен в таблице 23.</w:t>
      </w:r>
    </w:p>
    <w:p w14:paraId="8504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</w:p>
    <w:p w14:paraId="8604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</w:p>
    <w:p w14:paraId="8704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</w:p>
    <w:p w14:paraId="88040000">
      <w:pPr>
        <w:spacing w:after="0" w:line="360" w:lineRule="auto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Таблица 23</w:t>
      </w:r>
    </w:p>
    <w:p w14:paraId="89040000">
      <w:pPr>
        <w:spacing w:after="0" w:line="36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Количественный и качественный состав педагогических кадров</w:t>
      </w:r>
    </w:p>
    <w:tbl>
      <w:tblPr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1627"/>
        <w:gridCol w:w="1119"/>
        <w:gridCol w:w="1120"/>
        <w:gridCol w:w="1119"/>
        <w:gridCol w:w="1120"/>
        <w:gridCol w:w="1120"/>
        <w:gridCol w:w="1842"/>
        <w:gridCol w:w="1985"/>
      </w:tblGrid>
      <w:tr>
        <w:tc>
          <w:tcPr>
            <w:tcW w:type="dxa" w:w="16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A040000">
            <w:pPr>
              <w:spacing w:after="0" w:line="360" w:lineRule="auto"/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Образование</w:t>
            </w:r>
          </w:p>
        </w:tc>
        <w:tc>
          <w:tcPr>
            <w:tcW w:type="dxa" w:w="111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B040000">
            <w:pPr>
              <w:spacing w:after="0" w:line="360" w:lineRule="auto"/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Среднее общее</w:t>
            </w:r>
          </w:p>
        </w:tc>
        <w:tc>
          <w:tcPr>
            <w:tcW w:type="dxa" w:w="112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C040000">
            <w:pPr>
              <w:spacing w:after="0" w:line="360" w:lineRule="auto"/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Среднее специальное</w:t>
            </w:r>
          </w:p>
        </w:tc>
        <w:tc>
          <w:tcPr>
            <w:tcW w:type="dxa" w:w="111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D040000">
            <w:pPr>
              <w:spacing w:after="0" w:line="360" w:lineRule="auto"/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Среднее специальное</w:t>
            </w:r>
          </w:p>
          <w:p w14:paraId="8E040000">
            <w:pPr>
              <w:spacing w:after="0" w:line="360" w:lineRule="auto"/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педагогическое</w:t>
            </w:r>
          </w:p>
        </w:tc>
        <w:tc>
          <w:tcPr>
            <w:tcW w:type="dxa" w:w="112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F040000">
            <w:pPr>
              <w:spacing w:after="0" w:line="360" w:lineRule="auto"/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Среднее специальное дошкольное педагогическое</w:t>
            </w:r>
          </w:p>
        </w:tc>
        <w:tc>
          <w:tcPr>
            <w:tcW w:type="dxa" w:w="112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0040000">
            <w:pPr>
              <w:spacing w:after="0" w:line="360" w:lineRule="auto"/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Высшее иное</w:t>
            </w:r>
          </w:p>
        </w:tc>
        <w:tc>
          <w:tcPr>
            <w:tcW w:type="dxa" w:w="184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1040000">
            <w:pPr>
              <w:spacing w:after="0" w:line="360" w:lineRule="auto"/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Высшее педагогическое</w:t>
            </w:r>
          </w:p>
        </w:tc>
        <w:tc>
          <w:tcPr>
            <w:tcW w:type="dxa" w:w="198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2040000">
            <w:pPr>
              <w:spacing w:after="0" w:line="360" w:lineRule="auto"/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Высшее дошкольное педагогическое</w:t>
            </w:r>
          </w:p>
        </w:tc>
      </w:tr>
      <w:tr>
        <w:trPr>
          <w:trHeight w:hRule="atLeast" w:val="450"/>
        </w:trPr>
        <w:tc>
          <w:tcPr>
            <w:tcW w:type="dxa" w:w="162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3040000">
            <w:pPr>
              <w:spacing w:after="0" w:line="360" w:lineRule="auto"/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год</w:t>
            </w:r>
          </w:p>
        </w:tc>
        <w:tc>
          <w:tcPr>
            <w:tcW w:type="dxa" w:w="11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1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1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1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1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9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  <w:tr>
        <w:tc>
          <w:tcPr>
            <w:tcW w:type="dxa" w:w="162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9425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4040000">
            <w:pPr>
              <w:spacing w:after="0" w:line="36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Количество педагогов и доля (%)</w:t>
            </w:r>
          </w:p>
        </w:tc>
      </w:tr>
      <w:tr>
        <w:tc>
          <w:tcPr>
            <w:tcW w:type="dxa" w:w="16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5040000">
            <w:pPr>
              <w:spacing w:after="0" w:line="36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</w:t>
            </w:r>
            <w:r>
              <w:rPr>
                <w:rFonts w:ascii="Times New Roman" w:hAnsi="Times New Roman"/>
                <w:sz w:val="24"/>
              </w:rPr>
              <w:t>9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уч.г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1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6040000">
            <w:pPr>
              <w:spacing w:after="0" w:line="36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8</w:t>
            </w:r>
            <w:r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7040000">
            <w:pPr>
              <w:spacing w:after="0" w:line="36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8</w:t>
            </w:r>
            <w:r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type="dxa" w:w="1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8040000">
            <w:pPr>
              <w:spacing w:after="0" w:line="36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0%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9040000">
            <w:pPr>
              <w:spacing w:after="0" w:line="36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52</w:t>
            </w:r>
            <w:r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A040000">
            <w:pPr>
              <w:spacing w:after="0" w:line="36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0%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B040000">
            <w:pPr>
              <w:spacing w:after="0" w:line="36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16</w:t>
            </w:r>
            <w:r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C040000">
            <w:pPr>
              <w:spacing w:after="0" w:line="36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16</w:t>
            </w:r>
            <w:r>
              <w:rPr>
                <w:rFonts w:ascii="Times New Roman" w:hAnsi="Times New Roman"/>
                <w:sz w:val="24"/>
              </w:rPr>
              <w:t>%</w:t>
            </w:r>
          </w:p>
        </w:tc>
      </w:tr>
      <w:tr>
        <w:tc>
          <w:tcPr>
            <w:tcW w:type="dxa" w:w="16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D040000">
            <w:pPr>
              <w:spacing w:after="0" w:line="36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>-2</w:t>
            </w: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уч.г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1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E040000">
            <w:pPr>
              <w:spacing w:after="0" w:line="36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6</w:t>
            </w:r>
            <w:r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F040000">
            <w:pPr>
              <w:spacing w:after="0" w:line="36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12</w:t>
            </w:r>
            <w:r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type="dxa" w:w="1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0040000">
            <w:pPr>
              <w:spacing w:after="0" w:line="36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0</w:t>
            </w:r>
            <w:r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1040000">
            <w:pPr>
              <w:spacing w:after="0" w:line="36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5</w:t>
            </w:r>
            <w:r>
              <w:rPr>
                <w:rFonts w:ascii="Times New Roman" w:hAnsi="Times New Roman"/>
                <w:sz w:val="24"/>
              </w:rPr>
              <w:t>2%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2040000">
            <w:pPr>
              <w:spacing w:after="0" w:line="36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0%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3040000">
            <w:pPr>
              <w:spacing w:after="0" w:line="36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18</w:t>
            </w:r>
            <w:r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4040000">
            <w:pPr>
              <w:spacing w:after="0" w:line="36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12</w:t>
            </w:r>
            <w:r>
              <w:rPr>
                <w:rFonts w:ascii="Times New Roman" w:hAnsi="Times New Roman"/>
                <w:sz w:val="24"/>
              </w:rPr>
              <w:t>%</w:t>
            </w:r>
          </w:p>
        </w:tc>
      </w:tr>
    </w:tbl>
    <w:p w14:paraId="A504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Вывод:</w:t>
      </w:r>
      <w:r>
        <w:rPr>
          <w:rFonts w:ascii="Times New Roman" w:hAnsi="Times New Roman"/>
          <w:sz w:val="28"/>
        </w:rPr>
        <w:t xml:space="preserve"> состав педагогических работников по образованию изменился, увеличилось число педагогов с высшим педагогическим образованием и высшим дошкольным педагогическим образованием; 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педагог является сту</w:t>
      </w:r>
      <w:r>
        <w:rPr>
          <w:rFonts w:ascii="Times New Roman" w:hAnsi="Times New Roman"/>
          <w:sz w:val="28"/>
        </w:rPr>
        <w:t>дентом педагогического колледжа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1 воспитатель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обучается в ТВГУ по специальности «Дошкольная педагогика и психология».</w:t>
      </w:r>
    </w:p>
    <w:p w14:paraId="A604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Количество педагогов, имеющих квалификационные категории представлено в таблице 24.</w:t>
      </w:r>
    </w:p>
    <w:p w14:paraId="A704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A804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A904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Таблица 24</w:t>
      </w:r>
    </w:p>
    <w:p w14:paraId="AA040000">
      <w:pPr>
        <w:spacing w:after="0" w:line="36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Наличие квалификационной категории</w:t>
      </w:r>
    </w:p>
    <w:p w14:paraId="AB040000">
      <w:pPr>
        <w:spacing w:after="0" w:line="360" w:lineRule="auto"/>
        <w:ind w:firstLine="0" w:left="36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педагогических работников</w:t>
      </w:r>
    </w:p>
    <w:tbl>
      <w:tblPr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2931"/>
        <w:gridCol w:w="1497"/>
        <w:gridCol w:w="1800"/>
        <w:gridCol w:w="1440"/>
        <w:gridCol w:w="1800"/>
      </w:tblGrid>
      <w:tr>
        <w:tc>
          <w:tcPr>
            <w:tcW w:type="dxa" w:w="293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C040000">
            <w:pPr>
              <w:spacing w:after="0" w:line="360" w:lineRule="auto"/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Год</w:t>
            </w:r>
          </w:p>
        </w:tc>
        <w:tc>
          <w:tcPr>
            <w:tcW w:type="dxa" w:w="14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D040000">
            <w:pPr>
              <w:spacing w:after="0" w:line="360" w:lineRule="auto"/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Высшая </w:t>
            </w:r>
          </w:p>
          <w:p w14:paraId="AE040000">
            <w:pPr>
              <w:spacing w:after="0" w:line="360" w:lineRule="auto"/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категория</w:t>
            </w:r>
          </w:p>
        </w:tc>
        <w:tc>
          <w:tcPr>
            <w:tcW w:type="dxa" w:w="18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F040000">
            <w:pPr>
              <w:spacing w:after="0" w:line="360" w:lineRule="auto"/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Первая</w:t>
            </w:r>
          </w:p>
          <w:p w14:paraId="B0040000">
            <w:pPr>
              <w:spacing w:after="0" w:line="360" w:lineRule="auto"/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 категория</w:t>
            </w:r>
          </w:p>
        </w:tc>
        <w:tc>
          <w:tcPr>
            <w:tcW w:type="dxa" w:w="14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1040000">
            <w:pPr>
              <w:spacing w:after="0" w:line="360" w:lineRule="auto"/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Соответствие</w:t>
            </w:r>
          </w:p>
          <w:p w14:paraId="B2040000">
            <w:pPr>
              <w:spacing w:after="0" w:line="360" w:lineRule="auto"/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занимаемой</w:t>
            </w:r>
          </w:p>
          <w:p w14:paraId="B3040000">
            <w:pPr>
              <w:spacing w:after="0" w:line="360" w:lineRule="auto"/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должности</w:t>
            </w:r>
          </w:p>
        </w:tc>
        <w:tc>
          <w:tcPr>
            <w:tcW w:type="dxa" w:w="18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4040000">
            <w:pPr>
              <w:spacing w:after="0" w:line="360" w:lineRule="auto"/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Нет категории</w:t>
            </w:r>
          </w:p>
        </w:tc>
      </w:tr>
      <w:tr>
        <w:tc>
          <w:tcPr>
            <w:tcW w:type="dxa" w:w="293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6537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5040000">
            <w:pPr>
              <w:spacing w:after="0" w:line="36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Количество педагогов и доля (%)</w:t>
            </w:r>
          </w:p>
        </w:tc>
      </w:tr>
      <w:tr>
        <w:tc>
          <w:tcPr>
            <w:tcW w:type="dxa" w:w="29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6040000">
            <w:pPr>
              <w:spacing w:after="0" w:line="36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</w:t>
            </w:r>
            <w:r>
              <w:rPr>
                <w:rFonts w:ascii="Times New Roman" w:hAnsi="Times New Roman"/>
                <w:sz w:val="24"/>
              </w:rPr>
              <w:t>9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уч.г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14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7040000">
            <w:pPr>
              <w:spacing w:after="0" w:line="36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9(69%)</w:t>
            </w:r>
          </w:p>
        </w:tc>
        <w:tc>
          <w:tcPr>
            <w:tcW w:type="dxa" w:w="18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8040000">
            <w:pPr>
              <w:spacing w:after="0" w:line="36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</w:t>
            </w:r>
            <w:r>
              <w:rPr>
                <w:rFonts w:ascii="Times New Roman" w:hAnsi="Times New Roman"/>
                <w:b w:val="1"/>
                <w:sz w:val="24"/>
              </w:rPr>
              <w:t>(20%)</w:t>
            </w:r>
          </w:p>
        </w:tc>
        <w:tc>
          <w:tcPr>
            <w:tcW w:type="dxa" w:w="14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9040000">
            <w:pPr>
              <w:spacing w:after="0" w:line="36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1(8%)  </w:t>
            </w:r>
          </w:p>
        </w:tc>
        <w:tc>
          <w:tcPr>
            <w:tcW w:type="dxa" w:w="18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A040000">
            <w:pPr>
              <w:spacing w:after="0" w:line="36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3(23%)</w:t>
            </w:r>
          </w:p>
        </w:tc>
      </w:tr>
      <w:tr>
        <w:tc>
          <w:tcPr>
            <w:tcW w:type="dxa" w:w="29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B040000">
            <w:pPr>
              <w:spacing w:after="0" w:line="36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>-2</w:t>
            </w: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уч.г.</w:t>
            </w:r>
          </w:p>
        </w:tc>
        <w:tc>
          <w:tcPr>
            <w:tcW w:type="dxa" w:w="14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C040000">
            <w:pPr>
              <w:spacing w:after="0" w:line="36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9(60</w:t>
            </w:r>
            <w:r>
              <w:rPr>
                <w:rFonts w:ascii="Times New Roman" w:hAnsi="Times New Roman"/>
                <w:b w:val="1"/>
                <w:sz w:val="24"/>
              </w:rPr>
              <w:t>%)</w:t>
            </w:r>
          </w:p>
        </w:tc>
        <w:tc>
          <w:tcPr>
            <w:tcW w:type="dxa" w:w="18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D040000">
            <w:pPr>
              <w:spacing w:after="0" w:line="36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-</w:t>
            </w:r>
          </w:p>
        </w:tc>
        <w:tc>
          <w:tcPr>
            <w:tcW w:type="dxa" w:w="14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E040000">
            <w:pPr>
              <w:spacing w:after="0" w:line="36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-</w:t>
            </w:r>
          </w:p>
        </w:tc>
        <w:tc>
          <w:tcPr>
            <w:tcW w:type="dxa" w:w="18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F040000">
            <w:pPr>
              <w:spacing w:after="0" w:line="36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6(40</w:t>
            </w:r>
            <w:r>
              <w:rPr>
                <w:rFonts w:ascii="Times New Roman" w:hAnsi="Times New Roman"/>
                <w:b w:val="1"/>
                <w:sz w:val="24"/>
              </w:rPr>
              <w:t>%)</w:t>
            </w:r>
          </w:p>
        </w:tc>
      </w:tr>
    </w:tbl>
    <w:p w14:paraId="C004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Вывод: </w:t>
      </w:r>
      <w:r>
        <w:rPr>
          <w:rFonts w:ascii="Times New Roman" w:hAnsi="Times New Roman"/>
          <w:sz w:val="28"/>
        </w:rPr>
        <w:t xml:space="preserve">в ДОУ количество педагогов, не имеющих </w:t>
      </w:r>
      <w:r>
        <w:rPr>
          <w:rFonts w:ascii="Times New Roman" w:hAnsi="Times New Roman"/>
          <w:sz w:val="28"/>
        </w:rPr>
        <w:t>категорию,</w:t>
      </w:r>
      <w:r>
        <w:rPr>
          <w:rFonts w:ascii="Times New Roman" w:hAnsi="Times New Roman"/>
          <w:sz w:val="28"/>
        </w:rPr>
        <w:t xml:space="preserve"> увеличилось с приходом молодых специалистов.</w:t>
      </w:r>
    </w:p>
    <w:p w14:paraId="C104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Количество педагогов, прошедших курсы повышения квалификации и участвующих в муниципальных методических мероприятиях представлено в таблице 25.</w:t>
      </w:r>
    </w:p>
    <w:p w14:paraId="C2040000">
      <w:pPr>
        <w:spacing w:after="0" w:line="360" w:lineRule="auto"/>
        <w:ind/>
        <w:jc w:val="right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>Таблица 25</w:t>
      </w:r>
    </w:p>
    <w:p w14:paraId="C3040000">
      <w:pPr>
        <w:spacing w:after="0" w:line="36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Повышение квалификации педагогических работников (%)</w:t>
      </w:r>
    </w:p>
    <w:tbl>
      <w:tblPr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2392"/>
        <w:gridCol w:w="2393"/>
        <w:gridCol w:w="2393"/>
        <w:gridCol w:w="2393"/>
      </w:tblGrid>
      <w:tr>
        <w:tc>
          <w:tcPr>
            <w:tcW w:type="dxa" w:w="23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4040000">
            <w:pPr>
              <w:spacing w:after="0" w:line="360" w:lineRule="auto"/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Учебное заведение</w:t>
            </w:r>
          </w:p>
        </w:tc>
        <w:tc>
          <w:tcPr>
            <w:tcW w:type="dxa" w:w="239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5040000">
            <w:pPr>
              <w:spacing w:after="0" w:line="360" w:lineRule="auto"/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 ВУЗ (педагогический)</w:t>
            </w:r>
          </w:p>
        </w:tc>
        <w:tc>
          <w:tcPr>
            <w:tcW w:type="dxa" w:w="239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6040000">
            <w:pPr>
              <w:spacing w:after="0" w:line="360" w:lineRule="auto"/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Педагогический колледж</w:t>
            </w:r>
          </w:p>
        </w:tc>
        <w:tc>
          <w:tcPr>
            <w:tcW w:type="dxa" w:w="239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7040000">
            <w:pPr>
              <w:spacing w:after="0" w:line="360" w:lineRule="auto"/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Краткосрочные курсы </w:t>
            </w:r>
          </w:p>
        </w:tc>
      </w:tr>
      <w:tr>
        <w:trPr>
          <w:trHeight w:hRule="atLeast" w:val="562"/>
        </w:trPr>
        <w:tc>
          <w:tcPr>
            <w:tcW w:type="dxa" w:w="239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8040000">
            <w:pPr>
              <w:spacing w:after="0" w:line="360" w:lineRule="auto"/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Год</w:t>
            </w:r>
          </w:p>
        </w:tc>
        <w:tc>
          <w:tcPr>
            <w:tcW w:type="dxa" w:w="23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3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3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  <w:tr>
        <w:trPr>
          <w:trHeight w:hRule="atLeast" w:val="562"/>
        </w:trPr>
        <w:tc>
          <w:tcPr>
            <w:tcW w:type="dxa" w:w="239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717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9040000">
            <w:pPr>
              <w:spacing w:after="0" w:line="36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Количество педагогов и доля (%)</w:t>
            </w:r>
          </w:p>
        </w:tc>
      </w:tr>
      <w:tr>
        <w:tc>
          <w:tcPr>
            <w:tcW w:type="dxa" w:w="23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A040000">
            <w:pPr>
              <w:spacing w:after="0" w:line="36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</w:t>
            </w:r>
            <w:r>
              <w:rPr>
                <w:rFonts w:ascii="Times New Roman" w:hAnsi="Times New Roman"/>
                <w:sz w:val="24"/>
              </w:rPr>
              <w:t>9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уч.г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B040000">
            <w:pPr>
              <w:spacing w:after="0" w:line="360" w:lineRule="auto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0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C040000">
            <w:pPr>
              <w:spacing w:after="0" w:line="360" w:lineRule="auto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1(8%)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D040000">
            <w:pPr>
              <w:spacing w:after="0" w:line="360" w:lineRule="auto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6 (47%)</w:t>
            </w:r>
          </w:p>
        </w:tc>
      </w:tr>
      <w:tr>
        <w:tc>
          <w:tcPr>
            <w:tcW w:type="dxa" w:w="23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E040000">
            <w:pPr>
              <w:spacing w:after="0" w:line="36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>-2</w:t>
            </w: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 xml:space="preserve"> уч. г.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F040000">
            <w:pPr>
              <w:spacing w:after="0" w:line="360" w:lineRule="auto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1(8%)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0040000">
            <w:pPr>
              <w:spacing w:after="0" w:line="360" w:lineRule="auto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1(8%)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1040000">
            <w:pPr>
              <w:spacing w:after="0" w:line="360" w:lineRule="auto"/>
              <w:ind/>
              <w:rPr>
                <w:rFonts w:ascii="Times New Roman" w:hAnsi="Times New Roman"/>
                <w:b w:val="1"/>
                <w:sz w:val="24"/>
              </w:rPr>
            </w:pPr>
          </w:p>
        </w:tc>
      </w:tr>
    </w:tbl>
    <w:p w14:paraId="D204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Вывод:</w:t>
      </w:r>
      <w:r>
        <w:rPr>
          <w:rFonts w:ascii="Times New Roman" w:hAnsi="Times New Roman"/>
          <w:sz w:val="28"/>
        </w:rPr>
        <w:t xml:space="preserve"> педагоги МБДОУ проходят кратковременные курсы в ТИУУ согласно плану, постоянно совершенствуют свои теоретическое знания в рамках постоянно действующих семинаров, </w:t>
      </w:r>
      <w:r>
        <w:rPr>
          <w:rFonts w:ascii="Times New Roman" w:hAnsi="Times New Roman"/>
          <w:sz w:val="28"/>
        </w:rPr>
        <w:t>один педагог</w:t>
      </w:r>
      <w:r>
        <w:rPr>
          <w:rFonts w:ascii="Times New Roman" w:hAnsi="Times New Roman"/>
          <w:sz w:val="28"/>
        </w:rPr>
        <w:t xml:space="preserve"> обуч</w:t>
      </w:r>
      <w:r>
        <w:rPr>
          <w:rFonts w:ascii="Times New Roman" w:hAnsi="Times New Roman"/>
          <w:sz w:val="28"/>
        </w:rPr>
        <w:t>ается</w:t>
      </w:r>
      <w:r>
        <w:rPr>
          <w:rFonts w:ascii="Times New Roman" w:hAnsi="Times New Roman"/>
          <w:sz w:val="28"/>
        </w:rPr>
        <w:t xml:space="preserve"> в </w:t>
      </w:r>
      <w:r>
        <w:rPr>
          <w:rFonts w:ascii="Times New Roman" w:hAnsi="Times New Roman"/>
          <w:sz w:val="28"/>
        </w:rPr>
        <w:t>ТВГУ.</w:t>
      </w:r>
    </w:p>
    <w:p w14:paraId="D304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Возрастная составляющая педагогов представлена в таблице 26.</w:t>
      </w:r>
    </w:p>
    <w:p w14:paraId="D4040000">
      <w:pPr>
        <w:spacing w:after="0" w:line="360" w:lineRule="auto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Таблица 26</w:t>
      </w:r>
    </w:p>
    <w:p w14:paraId="D5040000">
      <w:pPr>
        <w:spacing w:after="0" w:line="36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Возрастная составляющая педагогического коллектива (%)</w:t>
      </w:r>
    </w:p>
    <w:tbl>
      <w:tblPr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1872"/>
        <w:gridCol w:w="1867"/>
        <w:gridCol w:w="1867"/>
        <w:gridCol w:w="1867"/>
        <w:gridCol w:w="1871"/>
      </w:tblGrid>
      <w:tr>
        <w:tc>
          <w:tcPr>
            <w:tcW w:type="dxa" w:w="18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6040000">
            <w:pPr>
              <w:spacing w:after="0" w:line="360" w:lineRule="auto"/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Возраст</w:t>
            </w:r>
          </w:p>
        </w:tc>
        <w:tc>
          <w:tcPr>
            <w:tcW w:type="dxa" w:w="18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7040000">
            <w:pPr>
              <w:spacing w:after="0" w:line="360" w:lineRule="auto"/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20-30 лет</w:t>
            </w:r>
          </w:p>
        </w:tc>
        <w:tc>
          <w:tcPr>
            <w:tcW w:type="dxa" w:w="18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8040000">
            <w:pPr>
              <w:spacing w:after="0" w:line="360" w:lineRule="auto"/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31-40 лет</w:t>
            </w:r>
          </w:p>
        </w:tc>
        <w:tc>
          <w:tcPr>
            <w:tcW w:type="dxa" w:w="18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9040000">
            <w:pPr>
              <w:spacing w:after="0" w:line="360" w:lineRule="auto"/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41-55 лет</w:t>
            </w:r>
          </w:p>
        </w:tc>
        <w:tc>
          <w:tcPr>
            <w:tcW w:type="dxa" w:w="187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A040000">
            <w:pPr>
              <w:spacing w:after="0" w:line="360" w:lineRule="auto"/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Свыше 55 лет</w:t>
            </w:r>
          </w:p>
        </w:tc>
      </w:tr>
      <w:tr>
        <w:trPr>
          <w:trHeight w:hRule="atLeast" w:val="450"/>
        </w:trPr>
        <w:tc>
          <w:tcPr>
            <w:tcW w:type="dxa" w:w="187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B040000">
            <w:pPr>
              <w:spacing w:after="0" w:line="360" w:lineRule="auto"/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год</w:t>
            </w:r>
          </w:p>
        </w:tc>
        <w:tc>
          <w:tcPr>
            <w:tcW w:type="dxa" w:w="18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8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8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87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  <w:tr>
        <w:trPr>
          <w:trHeight w:hRule="atLeast" w:val="240"/>
        </w:trPr>
        <w:tc>
          <w:tcPr>
            <w:tcW w:type="dxa" w:w="187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7472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C040000">
            <w:pPr>
              <w:spacing w:after="0" w:line="36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Количество педагогов и доля (%)</w:t>
            </w:r>
          </w:p>
        </w:tc>
      </w:tr>
      <w:tr>
        <w:tc>
          <w:tcPr>
            <w:tcW w:type="dxa" w:w="18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D040000">
            <w:pPr>
              <w:spacing w:after="0" w:line="36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2018-19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уч.г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1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E040000">
            <w:pPr>
              <w:spacing w:after="0" w:line="36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2(15%)</w:t>
            </w:r>
          </w:p>
        </w:tc>
        <w:tc>
          <w:tcPr>
            <w:tcW w:type="dxa" w:w="1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F040000">
            <w:pPr>
              <w:spacing w:after="0" w:line="36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(31%)</w:t>
            </w:r>
          </w:p>
        </w:tc>
        <w:tc>
          <w:tcPr>
            <w:tcW w:type="dxa" w:w="1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0040000">
            <w:pPr>
              <w:spacing w:after="0" w:line="36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6(46%)</w:t>
            </w:r>
          </w:p>
        </w:tc>
        <w:tc>
          <w:tcPr>
            <w:tcW w:type="dxa" w:w="1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1040000">
            <w:pPr>
              <w:spacing w:after="0" w:line="36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1(8%)</w:t>
            </w:r>
          </w:p>
        </w:tc>
      </w:tr>
      <w:tr>
        <w:tc>
          <w:tcPr>
            <w:tcW w:type="dxa" w:w="18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2040000">
            <w:pPr>
              <w:spacing w:after="0" w:line="36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2019-20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уч.г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1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3040000">
            <w:pPr>
              <w:spacing w:after="0" w:line="36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sz w:val="24"/>
              </w:rPr>
              <w:t>21</w:t>
            </w:r>
            <w:r>
              <w:rPr>
                <w:rFonts w:ascii="Times New Roman" w:hAnsi="Times New Roman"/>
                <w:sz w:val="24"/>
              </w:rPr>
              <w:t>%)</w:t>
            </w:r>
          </w:p>
        </w:tc>
        <w:tc>
          <w:tcPr>
            <w:tcW w:type="dxa" w:w="1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4040000">
            <w:pPr>
              <w:spacing w:after="0" w:line="36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4(</w:t>
            </w:r>
            <w:r>
              <w:rPr>
                <w:rFonts w:ascii="Times New Roman" w:hAnsi="Times New Roman"/>
                <w:sz w:val="24"/>
              </w:rPr>
              <w:t>29</w:t>
            </w:r>
            <w:r>
              <w:rPr>
                <w:rFonts w:ascii="Times New Roman" w:hAnsi="Times New Roman"/>
                <w:sz w:val="24"/>
              </w:rPr>
              <w:t>%)</w:t>
            </w:r>
          </w:p>
        </w:tc>
        <w:tc>
          <w:tcPr>
            <w:tcW w:type="dxa" w:w="1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5040000">
            <w:pPr>
              <w:spacing w:after="0" w:line="36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sz w:val="24"/>
              </w:rPr>
              <w:t>36</w:t>
            </w:r>
            <w:r>
              <w:rPr>
                <w:rFonts w:ascii="Times New Roman" w:hAnsi="Times New Roman"/>
                <w:sz w:val="24"/>
              </w:rPr>
              <w:t>%)</w:t>
            </w:r>
          </w:p>
        </w:tc>
        <w:tc>
          <w:tcPr>
            <w:tcW w:type="dxa" w:w="1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6040000">
            <w:pPr>
              <w:spacing w:after="0" w:line="36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sz w:val="24"/>
              </w:rPr>
              <w:t>14</w:t>
            </w:r>
            <w:r>
              <w:rPr>
                <w:rFonts w:ascii="Times New Roman" w:hAnsi="Times New Roman"/>
                <w:sz w:val="24"/>
              </w:rPr>
              <w:t>%)</w:t>
            </w:r>
          </w:p>
        </w:tc>
      </w:tr>
    </w:tbl>
    <w:p w14:paraId="E704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Выводы</w:t>
      </w:r>
      <w:r>
        <w:rPr>
          <w:rFonts w:ascii="Times New Roman" w:hAnsi="Times New Roman"/>
          <w:sz w:val="28"/>
        </w:rPr>
        <w:t xml:space="preserve">: педагогический коллектив МБДОУ большинство воспитатели в возрасте от 41-55 лет; наш штат пополнился молодыми специалистами в возрасте 20-30 лет. </w:t>
      </w:r>
    </w:p>
    <w:p w14:paraId="E804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Количественная характеристика педагогов по стажу работы представлена в таблице 27.</w:t>
      </w:r>
    </w:p>
    <w:p w14:paraId="E9040000">
      <w:pPr>
        <w:spacing w:after="0" w:line="360" w:lineRule="auto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Таблица 27</w:t>
      </w:r>
    </w:p>
    <w:p w14:paraId="EA040000">
      <w:pPr>
        <w:spacing w:after="0" w:line="36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Характеристика педагогического состава по стажу работы (%)</w:t>
      </w:r>
    </w:p>
    <w:tbl>
      <w:tblPr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1913"/>
        <w:gridCol w:w="1238"/>
        <w:gridCol w:w="1239"/>
        <w:gridCol w:w="1238"/>
        <w:gridCol w:w="1239"/>
        <w:gridCol w:w="1238"/>
        <w:gridCol w:w="1239"/>
      </w:tblGrid>
      <w:tr>
        <w:tc>
          <w:tcPr>
            <w:tcW w:type="dxa" w:w="1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B040000">
            <w:pPr>
              <w:spacing w:after="0" w:line="360" w:lineRule="auto"/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Стаж</w:t>
            </w:r>
          </w:p>
        </w:tc>
        <w:tc>
          <w:tcPr>
            <w:tcW w:type="dxa" w:w="123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C040000">
            <w:pPr>
              <w:spacing w:after="0" w:line="360" w:lineRule="auto"/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До 5 лет</w:t>
            </w:r>
          </w:p>
        </w:tc>
        <w:tc>
          <w:tcPr>
            <w:tcW w:type="dxa" w:w="123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D040000">
            <w:pPr>
              <w:spacing w:after="0" w:line="360" w:lineRule="auto"/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6-10 лет</w:t>
            </w:r>
          </w:p>
        </w:tc>
        <w:tc>
          <w:tcPr>
            <w:tcW w:type="dxa" w:w="123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E040000">
            <w:pPr>
              <w:spacing w:after="0" w:line="360" w:lineRule="auto"/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11-15 лет</w:t>
            </w:r>
          </w:p>
        </w:tc>
        <w:tc>
          <w:tcPr>
            <w:tcW w:type="dxa" w:w="123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F040000">
            <w:pPr>
              <w:spacing w:after="0" w:line="360" w:lineRule="auto"/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16-20 лет</w:t>
            </w:r>
          </w:p>
        </w:tc>
        <w:tc>
          <w:tcPr>
            <w:tcW w:type="dxa" w:w="123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0040000">
            <w:pPr>
              <w:spacing w:after="0" w:line="360" w:lineRule="auto"/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21-25 лет</w:t>
            </w:r>
          </w:p>
        </w:tc>
        <w:tc>
          <w:tcPr>
            <w:tcW w:type="dxa" w:w="123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1040000">
            <w:pPr>
              <w:spacing w:after="0" w:line="360" w:lineRule="auto"/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Свыше 25 лет</w:t>
            </w:r>
          </w:p>
        </w:tc>
      </w:tr>
      <w:tr>
        <w:trPr>
          <w:trHeight w:hRule="atLeast" w:val="257"/>
        </w:trPr>
        <w:tc>
          <w:tcPr>
            <w:tcW w:type="dxa" w:w="1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2040000">
            <w:pPr>
              <w:spacing w:after="0" w:line="360" w:lineRule="auto"/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Год</w:t>
            </w:r>
          </w:p>
        </w:tc>
        <w:tc>
          <w:tcPr>
            <w:tcW w:type="dxa" w:w="123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2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23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2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23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2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  <w:tr>
        <w:tc>
          <w:tcPr>
            <w:tcW w:type="dxa" w:w="1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3040000">
            <w:pPr>
              <w:spacing w:after="0" w:line="36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431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4040000">
            <w:pPr>
              <w:spacing w:after="0" w:line="36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Количество педагогов и доля (%)</w:t>
            </w:r>
          </w:p>
        </w:tc>
      </w:tr>
      <w:tr>
        <w:tc>
          <w:tcPr>
            <w:tcW w:type="dxa" w:w="1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5040000">
            <w:pPr>
              <w:spacing w:after="0" w:line="36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Предыдущий учебный год</w:t>
            </w:r>
          </w:p>
        </w:tc>
        <w:tc>
          <w:tcPr>
            <w:tcW w:type="dxa" w:w="12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6040000">
            <w:pPr>
              <w:spacing w:after="0" w:line="36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23%</w:t>
            </w:r>
          </w:p>
        </w:tc>
        <w:tc>
          <w:tcPr>
            <w:tcW w:type="dxa" w:w="12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7040000">
            <w:pPr>
              <w:spacing w:after="0" w:line="36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8%</w:t>
            </w:r>
          </w:p>
        </w:tc>
        <w:tc>
          <w:tcPr>
            <w:tcW w:type="dxa" w:w="12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8040000">
            <w:pPr>
              <w:spacing w:after="0" w:line="36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8%</w:t>
            </w:r>
          </w:p>
        </w:tc>
        <w:tc>
          <w:tcPr>
            <w:tcW w:type="dxa" w:w="12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9040000">
            <w:pPr>
              <w:spacing w:after="0" w:line="36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23%</w:t>
            </w:r>
          </w:p>
        </w:tc>
        <w:tc>
          <w:tcPr>
            <w:tcW w:type="dxa" w:w="12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A040000">
            <w:pPr>
              <w:spacing w:after="0" w:line="36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15%</w:t>
            </w:r>
          </w:p>
        </w:tc>
        <w:tc>
          <w:tcPr>
            <w:tcW w:type="dxa" w:w="12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B040000">
            <w:pPr>
              <w:spacing w:after="0" w:line="36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23%</w:t>
            </w:r>
          </w:p>
        </w:tc>
      </w:tr>
      <w:tr>
        <w:tc>
          <w:tcPr>
            <w:tcW w:type="dxa" w:w="1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C040000">
            <w:pPr>
              <w:spacing w:after="0" w:line="36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Текущий учебный год</w:t>
            </w:r>
          </w:p>
        </w:tc>
        <w:tc>
          <w:tcPr>
            <w:tcW w:type="dxa" w:w="12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D040000">
            <w:pPr>
              <w:spacing w:after="0" w:line="36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</w:t>
            </w:r>
            <w:r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type="dxa" w:w="12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E040000">
            <w:pPr>
              <w:spacing w:after="0" w:line="36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type="dxa" w:w="12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F040000">
            <w:pPr>
              <w:spacing w:after="0" w:line="36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type="dxa" w:w="12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0050000">
            <w:pPr>
              <w:spacing w:after="0" w:line="36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  <w:r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type="dxa" w:w="12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1050000">
            <w:pPr>
              <w:spacing w:after="0" w:line="36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</w:t>
            </w:r>
            <w:r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type="dxa" w:w="12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2050000">
            <w:pPr>
              <w:spacing w:after="0" w:line="36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</w:t>
            </w:r>
            <w:r>
              <w:rPr>
                <w:rFonts w:ascii="Times New Roman" w:hAnsi="Times New Roman"/>
                <w:sz w:val="24"/>
              </w:rPr>
              <w:t>%</w:t>
            </w:r>
          </w:p>
        </w:tc>
      </w:tr>
    </w:tbl>
    <w:p w14:paraId="03050000">
      <w:pPr>
        <w:spacing w:after="0" w:line="276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Вывод</w:t>
      </w:r>
      <w:r>
        <w:rPr>
          <w:rFonts w:ascii="Times New Roman" w:hAnsi="Times New Roman"/>
          <w:sz w:val="28"/>
        </w:rPr>
        <w:t xml:space="preserve">: Коллектив ДОУ постоянен, </w:t>
      </w:r>
      <w:r>
        <w:rPr>
          <w:rFonts w:ascii="Times New Roman" w:hAnsi="Times New Roman"/>
          <w:sz w:val="28"/>
        </w:rPr>
        <w:t>57</w:t>
      </w:r>
      <w:r>
        <w:rPr>
          <w:rFonts w:ascii="Times New Roman" w:hAnsi="Times New Roman"/>
          <w:sz w:val="28"/>
        </w:rPr>
        <w:t xml:space="preserve">% педагогического персонала работают более 15 лет. На данный момент дошкольное учреждение полностью укомплектовано сотрудниками. </w:t>
      </w:r>
    </w:p>
    <w:p w14:paraId="04050000">
      <w:pPr>
        <w:spacing w:after="0" w:line="276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Большинство педагогов удовлетворены психологической атмосферой в коллективе; считают, что в ДОУ созданы оптимальные условия для их комфортного пребывания, профессионального роста и творческой самореализации.</w:t>
      </w:r>
    </w:p>
    <w:p w14:paraId="05050000">
      <w:pPr>
        <w:spacing w:after="0" w:line="36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Из проделанного анализа можно сделать вывод, что педагогический состав имеет тенденцию постоянства места работы, что позволяет улучшать качество образованности и воспитанности детей. </w:t>
      </w:r>
    </w:p>
    <w:p w14:paraId="0605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Информация о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 xml:space="preserve">выполнении плана </w:t>
      </w:r>
    </w:p>
    <w:p w14:paraId="07050000">
      <w:pPr>
        <w:spacing w:after="0" w:line="36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мероприятий по повышению качества взаимодействия ДО и школы</w:t>
      </w:r>
    </w:p>
    <w:p w14:paraId="08050000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20</w:t>
      </w:r>
      <w:r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21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уч.г</w:t>
      </w:r>
      <w:r>
        <w:rPr>
          <w:rFonts w:ascii="Times New Roman" w:hAnsi="Times New Roman"/>
          <w:sz w:val="28"/>
        </w:rPr>
        <w:t>. были поставлены цель и задачи:</w:t>
      </w:r>
    </w:p>
    <w:p w14:paraId="0905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Цель:</w:t>
      </w:r>
      <w:r>
        <w:rPr>
          <w:rFonts w:ascii="Times New Roman" w:hAnsi="Times New Roman"/>
          <w:sz w:val="28"/>
        </w:rPr>
        <w:t xml:space="preserve"> реализация преемственности между ДОУ и школой.</w:t>
      </w:r>
    </w:p>
    <w:p w14:paraId="0A050000">
      <w:pPr>
        <w:spacing w:after="0" w:line="360" w:lineRule="auto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Задачи, направленные на подготовку детей к школьному обучению:</w:t>
      </w:r>
    </w:p>
    <w:p w14:paraId="0B05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>
        <w:rPr>
          <w:rFonts w:ascii="Times New Roman" w:hAnsi="Times New Roman"/>
          <w:sz w:val="28"/>
        </w:rPr>
        <w:t>Обеспечить равные</w:t>
      </w:r>
      <w:r>
        <w:rPr>
          <w:rFonts w:ascii="Times New Roman" w:hAnsi="Times New Roman"/>
          <w:sz w:val="28"/>
        </w:rPr>
        <w:t xml:space="preserve"> стартовые возможности для обучения детей в общеобразовательных учреждениях.</w:t>
      </w:r>
    </w:p>
    <w:p w14:paraId="0C050000">
      <w:pPr>
        <w:spacing w:after="0" w:line="360" w:lineRule="auto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>2. Систематизировать работу по формированию у дошкольников мотивов обучения в школе и умения ими пользоваться.</w:t>
      </w:r>
    </w:p>
    <w:p w14:paraId="0D050000">
      <w:pPr>
        <w:spacing w:after="0" w:line="360" w:lineRule="auto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Задачи, направленные на повышение качества работы педагогов:</w:t>
      </w:r>
    </w:p>
    <w:p w14:paraId="0E05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Повысить уровень мотивации педагогов к осознанию целевых ориентиров в подготовке детей к обучению в школе.</w:t>
      </w:r>
    </w:p>
    <w:p w14:paraId="0F05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Разработать и реализовать цикл мероприятий, направленных на целенаправленное </w:t>
      </w:r>
      <w:r>
        <w:rPr>
          <w:rFonts w:ascii="Times New Roman" w:hAnsi="Times New Roman"/>
          <w:sz w:val="28"/>
        </w:rPr>
        <w:t>взаимодействие администрации</w:t>
      </w:r>
      <w:r>
        <w:rPr>
          <w:rFonts w:ascii="Times New Roman" w:hAnsi="Times New Roman"/>
          <w:sz w:val="28"/>
        </w:rPr>
        <w:t>, педагогов ДО и школы.</w:t>
      </w:r>
    </w:p>
    <w:p w14:paraId="10050000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течение 20</w:t>
      </w:r>
      <w:r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21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уч.г</w:t>
      </w:r>
      <w:r>
        <w:rPr>
          <w:rFonts w:ascii="Times New Roman" w:hAnsi="Times New Roman"/>
          <w:sz w:val="28"/>
        </w:rPr>
        <w:t>. были проведены следующие мероприятия:</w:t>
      </w:r>
    </w:p>
    <w:p w14:paraId="1105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sz w:val="28"/>
        </w:rPr>
        <w:t xml:space="preserve"> Мероприятия, направленные на работу с детьми:</w:t>
      </w:r>
    </w:p>
    <w:p w14:paraId="1205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экскурсия на торжественную линейку, посвященную Дню знаний;</w:t>
      </w:r>
    </w:p>
    <w:p w14:paraId="1305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посещение уроков в начальной школе;</w:t>
      </w:r>
    </w:p>
    <w:p w14:paraId="1405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познавательные занятия в школьной библиотеке;</w:t>
      </w:r>
    </w:p>
    <w:p w14:paraId="1505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экскурсия по территории школы;</w:t>
      </w:r>
    </w:p>
    <w:p w14:paraId="1605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подготовка дошкольников к участию в совместных культурно-досуговых мероприятиях;</w:t>
      </w:r>
    </w:p>
    <w:p w14:paraId="1705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посещение внеклассных мероприятий.</w:t>
      </w:r>
    </w:p>
    <w:p w14:paraId="1805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>
        <w:rPr>
          <w:rFonts w:ascii="Times New Roman" w:hAnsi="Times New Roman"/>
          <w:sz w:val="28"/>
        </w:rPr>
        <w:t>Мероприятия, направленные на повышение качества работы педагогов:</w:t>
      </w:r>
    </w:p>
    <w:p w14:paraId="1905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методическое совещание «Достижение целевых </w:t>
      </w:r>
      <w:r>
        <w:rPr>
          <w:rFonts w:ascii="Times New Roman" w:hAnsi="Times New Roman"/>
          <w:sz w:val="28"/>
        </w:rPr>
        <w:t>ориентиров на</w:t>
      </w:r>
      <w:r>
        <w:rPr>
          <w:rFonts w:ascii="Times New Roman" w:hAnsi="Times New Roman"/>
          <w:sz w:val="28"/>
        </w:rPr>
        <w:t xml:space="preserve"> этапе подготовки детей к школьному обучению»;</w:t>
      </w:r>
    </w:p>
    <w:p w14:paraId="1A05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круглый стол «Требования школы к уровню подготовки дошкольников к школьному обучению»;</w:t>
      </w:r>
    </w:p>
    <w:p w14:paraId="1B05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взаимопосещения</w:t>
      </w:r>
      <w:r>
        <w:rPr>
          <w:rFonts w:ascii="Times New Roman" w:hAnsi="Times New Roman"/>
          <w:sz w:val="28"/>
        </w:rPr>
        <w:t xml:space="preserve"> педагогов ДО и начальной школы занятий и уроков; </w:t>
      </w:r>
    </w:p>
    <w:p w14:paraId="1C05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консультация педагога-психолога школы;</w:t>
      </w:r>
    </w:p>
    <w:p w14:paraId="1D05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родительское собрание «Взаимодействие ДО, школы и родителей по подготовке детей к обучению в школе».</w:t>
      </w:r>
    </w:p>
    <w:p w14:paraId="1E050000">
      <w:pPr>
        <w:spacing w:after="0" w:line="36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Информация о выполнении плана мероприятий по созданию качества условий летне-оздоровительной работы</w:t>
      </w:r>
    </w:p>
    <w:p w14:paraId="1F050000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20</w:t>
      </w:r>
      <w:r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уч.г</w:t>
      </w:r>
      <w:r>
        <w:rPr>
          <w:rFonts w:ascii="Times New Roman" w:hAnsi="Times New Roman"/>
          <w:sz w:val="28"/>
        </w:rPr>
        <w:t>. были поставлены цель и задачи:</w:t>
      </w:r>
    </w:p>
    <w:p w14:paraId="2005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Цель:</w:t>
      </w:r>
      <w:r>
        <w:rPr>
          <w:rFonts w:ascii="Times New Roman" w:hAnsi="Times New Roman"/>
          <w:sz w:val="28"/>
        </w:rPr>
        <w:t xml:space="preserve"> обеспечение взаимодействия ДОУ и родителей по созданию условий, способствующих оздоровлению детского организма в летний период, открывающих возможности для его позитивной социализации, развития инициативы, личностных качеств и творческих способностей на основе сотрудничества со взрослыми и сверстниками в соответствующих возрасту видах деятельности.</w:t>
      </w:r>
    </w:p>
    <w:p w14:paraId="21050000">
      <w:pPr>
        <w:spacing w:after="0" w:line="360" w:lineRule="auto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Задачи:</w:t>
      </w:r>
    </w:p>
    <w:p w14:paraId="2205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Реализовать мероприятия, обеспечивающие:</w:t>
      </w:r>
    </w:p>
    <w:p w14:paraId="2305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охрану жизни и здоровья детей, предупреждение заболеваемости и травматизма, укрепление иммунной системы детей;</w:t>
      </w:r>
    </w:p>
    <w:p w14:paraId="2405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-физическое, познавательное, социально-коммуникативное, художественно-эстетическое, творческое развитие детей;</w:t>
      </w:r>
    </w:p>
    <w:p w14:paraId="2505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эмоциональное благополучие дошкольников. </w:t>
      </w:r>
    </w:p>
    <w:p w14:paraId="2605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2.Своевременно осуществлять педагогическое и санитарное просвещение родителей по вопросам воспитания и оздоровления детей в летний период.</w:t>
      </w:r>
    </w:p>
    <w:p w14:paraId="27050000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20</w:t>
      </w:r>
      <w:r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>-2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уч.г</w:t>
      </w:r>
      <w:r>
        <w:rPr>
          <w:rFonts w:ascii="Times New Roman" w:hAnsi="Times New Roman"/>
          <w:sz w:val="28"/>
        </w:rPr>
        <w:t>. были проведены следующие мероприятия.</w:t>
      </w:r>
    </w:p>
    <w:p w14:paraId="28050000">
      <w:pPr>
        <w:spacing w:after="0" w:line="360" w:lineRule="auto"/>
        <w:ind/>
        <w:jc w:val="both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1. Административные мероприятия:</w:t>
      </w:r>
    </w:p>
    <w:p w14:paraId="2905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производственное совещание «</w:t>
      </w:r>
      <w:r>
        <w:rPr>
          <w:rFonts w:ascii="Times New Roman" w:hAnsi="Times New Roman"/>
          <w:sz w:val="28"/>
        </w:rPr>
        <w:t xml:space="preserve">Особенности работы с детьми </w:t>
      </w:r>
      <w:r>
        <w:rPr>
          <w:rFonts w:ascii="Times New Roman" w:hAnsi="Times New Roman"/>
          <w:sz w:val="28"/>
        </w:rPr>
        <w:t>в летне-оздоровительный период»;</w:t>
      </w:r>
    </w:p>
    <w:p w14:paraId="2A05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консультац</w:t>
      </w:r>
      <w:r>
        <w:rPr>
          <w:rFonts w:ascii="Times New Roman" w:hAnsi="Times New Roman"/>
          <w:sz w:val="28"/>
        </w:rPr>
        <w:t>ии для помощников воспитателей «</w:t>
      </w:r>
      <w:r>
        <w:rPr>
          <w:rFonts w:ascii="Times New Roman" w:hAnsi="Times New Roman"/>
          <w:sz w:val="28"/>
        </w:rPr>
        <w:t>Взаимодействие воспитателя и помощника воспитателя при пров</w:t>
      </w:r>
      <w:r>
        <w:rPr>
          <w:rFonts w:ascii="Times New Roman" w:hAnsi="Times New Roman"/>
          <w:sz w:val="28"/>
        </w:rPr>
        <w:t>едении режимных моментов летом»;</w:t>
      </w:r>
    </w:p>
    <w:p w14:paraId="2B05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инструктаж «</w:t>
      </w:r>
      <w:r>
        <w:rPr>
          <w:rFonts w:ascii="Times New Roman" w:hAnsi="Times New Roman"/>
          <w:sz w:val="28"/>
        </w:rPr>
        <w:t>Охран</w:t>
      </w:r>
      <w:r>
        <w:rPr>
          <w:rFonts w:ascii="Times New Roman" w:hAnsi="Times New Roman"/>
          <w:sz w:val="28"/>
        </w:rPr>
        <w:t>а жизни и здоровья детей летом»;</w:t>
      </w:r>
    </w:p>
    <w:p w14:paraId="2C05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производственное совещание "Подготовка ДОУ к новому учебному году".</w:t>
      </w:r>
    </w:p>
    <w:p w14:paraId="2D050000">
      <w:pPr>
        <w:spacing w:after="0" w:line="360" w:lineRule="auto"/>
        <w:ind/>
        <w:jc w:val="both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2</w:t>
      </w:r>
      <w:r>
        <w:rPr>
          <w:rFonts w:ascii="Times New Roman" w:hAnsi="Times New Roman"/>
          <w:b w:val="1"/>
          <w:i w:val="1"/>
          <w:sz w:val="28"/>
        </w:rPr>
        <w:t>. Оздоровительные мероприятия:</w:t>
      </w:r>
    </w:p>
    <w:p w14:paraId="2E05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витаминизация;</w:t>
      </w:r>
    </w:p>
    <w:p w14:paraId="2F05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фитотерапия.</w:t>
      </w:r>
    </w:p>
    <w:p w14:paraId="30050000">
      <w:pPr>
        <w:spacing w:after="0" w:line="360" w:lineRule="auto"/>
        <w:ind/>
        <w:jc w:val="both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3</w:t>
      </w:r>
      <w:r>
        <w:rPr>
          <w:rFonts w:ascii="Times New Roman" w:hAnsi="Times New Roman"/>
          <w:b w:val="1"/>
          <w:i w:val="1"/>
          <w:sz w:val="28"/>
        </w:rPr>
        <w:t>. Мероприятия, направленные на повышение квалификации педагогов в межкурсовой период:</w:t>
      </w:r>
    </w:p>
    <w:p w14:paraId="3105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семинар «Планирование и проведение образовательной деятельности в летний период»;</w:t>
      </w:r>
    </w:p>
    <w:p w14:paraId="3205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консультация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 xml:space="preserve">Организация самостоятельной двигательной </w:t>
      </w:r>
      <w:r>
        <w:rPr>
          <w:rFonts w:ascii="Times New Roman" w:hAnsi="Times New Roman"/>
          <w:sz w:val="28"/>
        </w:rPr>
        <w:t xml:space="preserve">и игровой </w:t>
      </w:r>
      <w:r>
        <w:rPr>
          <w:rFonts w:ascii="Times New Roman" w:hAnsi="Times New Roman"/>
          <w:sz w:val="28"/>
        </w:rPr>
        <w:t>деятельности на участке летом</w:t>
      </w:r>
      <w:r>
        <w:rPr>
          <w:rFonts w:ascii="Times New Roman" w:hAnsi="Times New Roman"/>
          <w:sz w:val="28"/>
        </w:rPr>
        <w:t>»;</w:t>
      </w:r>
    </w:p>
    <w:p w14:paraId="3305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консультация «Закаливание детей в летний период в условиях ДО»;</w:t>
      </w:r>
    </w:p>
    <w:p w14:paraId="34050000">
      <w:pPr>
        <w:spacing w:after="0" w:line="360" w:lineRule="auto"/>
        <w:ind/>
        <w:jc w:val="both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4</w:t>
      </w:r>
      <w:r>
        <w:rPr>
          <w:rFonts w:ascii="Times New Roman" w:hAnsi="Times New Roman"/>
          <w:b w:val="1"/>
          <w:i w:val="1"/>
          <w:sz w:val="28"/>
        </w:rPr>
        <w:t>. Методическая работа:</w:t>
      </w:r>
    </w:p>
    <w:p w14:paraId="3505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разработка положения «Планирование и проведение образовательной деятельности в летний период»;</w:t>
      </w:r>
    </w:p>
    <w:p w14:paraId="3605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разработка положения о смотре-конкурсе «Лучший участок ДО»;</w:t>
      </w:r>
    </w:p>
    <w:p w14:paraId="3705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составление методических материалов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 xml:space="preserve">Организация самостоятельной двигательной </w:t>
      </w:r>
      <w:r>
        <w:rPr>
          <w:rFonts w:ascii="Times New Roman" w:hAnsi="Times New Roman"/>
          <w:sz w:val="28"/>
        </w:rPr>
        <w:t xml:space="preserve">и игровой </w:t>
      </w:r>
      <w:r>
        <w:rPr>
          <w:rFonts w:ascii="Times New Roman" w:hAnsi="Times New Roman"/>
          <w:sz w:val="28"/>
        </w:rPr>
        <w:t>деятельности на участке летом</w:t>
      </w:r>
      <w:r>
        <w:rPr>
          <w:rFonts w:ascii="Times New Roman" w:hAnsi="Times New Roman"/>
          <w:sz w:val="28"/>
        </w:rPr>
        <w:t>»;</w:t>
      </w:r>
    </w:p>
    <w:p w14:paraId="3805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составление методических рекомендаций «Закаливание детей в летний период в условиях ДО»;</w:t>
      </w:r>
    </w:p>
    <w:p w14:paraId="3905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разработка методической памятки к </w:t>
      </w:r>
      <w:r>
        <w:rPr>
          <w:rFonts w:ascii="Times New Roman" w:hAnsi="Times New Roman"/>
          <w:sz w:val="28"/>
        </w:rPr>
        <w:t>взаимопосещениям</w:t>
      </w:r>
      <w:r>
        <w:rPr>
          <w:rFonts w:ascii="Times New Roman" w:hAnsi="Times New Roman"/>
          <w:sz w:val="28"/>
        </w:rPr>
        <w:t xml:space="preserve"> «Организация познавательно-исследовательской деятельности детей на участке»;</w:t>
      </w:r>
    </w:p>
    <w:p w14:paraId="3A05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подготовка методических материалов и выступлений на Круглом столе «Результаты образовательной и оздоровительной деятельности в летний период»;</w:t>
      </w:r>
    </w:p>
    <w:p w14:paraId="3B05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5</w:t>
      </w:r>
      <w:r>
        <w:rPr>
          <w:rFonts w:ascii="Times New Roman" w:hAnsi="Times New Roman"/>
          <w:b w:val="1"/>
          <w:i w:val="1"/>
          <w:sz w:val="28"/>
        </w:rPr>
        <w:t>. Мероприятия по созданию материально-технических условий</w:t>
      </w:r>
      <w:r>
        <w:rPr>
          <w:rFonts w:ascii="Times New Roman" w:hAnsi="Times New Roman"/>
          <w:sz w:val="28"/>
        </w:rPr>
        <w:t>:</w:t>
      </w:r>
    </w:p>
    <w:p w14:paraId="3C05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административно-методическое совещание «Создание материально-технических условий для работы с детьми в летне-оздоровительный период»;</w:t>
      </w:r>
    </w:p>
    <w:p w14:paraId="3D05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инвентаризация выносного игрового и физкультурного оборудования, дидактических материалов для проведения познавательно-исследовательской деятельности детей;</w:t>
      </w:r>
    </w:p>
    <w:p w14:paraId="3E05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ремонтные работы в группах и на участке ДО.</w:t>
      </w:r>
    </w:p>
    <w:p w14:paraId="3F050000">
      <w:pPr>
        <w:spacing w:after="0" w:line="360" w:lineRule="auto"/>
        <w:ind/>
        <w:jc w:val="both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6</w:t>
      </w:r>
      <w:r>
        <w:rPr>
          <w:rFonts w:ascii="Times New Roman" w:hAnsi="Times New Roman"/>
          <w:b w:val="1"/>
          <w:i w:val="1"/>
          <w:sz w:val="28"/>
        </w:rPr>
        <w:t>. Взаимодействия с родителями:</w:t>
      </w:r>
    </w:p>
    <w:p w14:paraId="4005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участие родителей в благоустройстве и ремонте групп и территории ДОУ;</w:t>
      </w:r>
    </w:p>
    <w:p w14:paraId="4105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консультация «Закаливание детского организма в летний период»;</w:t>
      </w:r>
    </w:p>
    <w:p w14:paraId="4205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консультация «</w:t>
      </w:r>
      <w:r>
        <w:rPr>
          <w:rFonts w:ascii="Times New Roman" w:hAnsi="Times New Roman"/>
          <w:sz w:val="28"/>
        </w:rPr>
        <w:t>Организация познавательной деяте</w:t>
      </w:r>
      <w:r>
        <w:rPr>
          <w:rFonts w:ascii="Times New Roman" w:hAnsi="Times New Roman"/>
          <w:sz w:val="28"/>
        </w:rPr>
        <w:t>льности детей в летних походах»</w:t>
      </w:r>
    </w:p>
    <w:p w14:paraId="43050000">
      <w:pPr>
        <w:spacing w:after="0" w:line="36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Информация о выполнении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 xml:space="preserve">плана работы с родителями </w:t>
      </w:r>
    </w:p>
    <w:p w14:paraId="44050000">
      <w:pPr>
        <w:spacing w:after="0" w:line="36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(</w:t>
      </w:r>
      <w:r>
        <w:rPr>
          <w:rFonts w:ascii="Times New Roman" w:hAnsi="Times New Roman"/>
          <w:b w:val="1"/>
          <w:sz w:val="28"/>
        </w:rPr>
        <w:t>общесадовские</w:t>
      </w:r>
      <w:r>
        <w:rPr>
          <w:rFonts w:ascii="Times New Roman" w:hAnsi="Times New Roman"/>
          <w:b w:val="1"/>
          <w:sz w:val="28"/>
        </w:rPr>
        <w:t xml:space="preserve"> мероприятия и мероприятия в группах)</w:t>
      </w:r>
    </w:p>
    <w:p w14:paraId="45050000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20</w:t>
      </w:r>
      <w:r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21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уч.г</w:t>
      </w:r>
      <w:r>
        <w:rPr>
          <w:rFonts w:ascii="Times New Roman" w:hAnsi="Times New Roman"/>
          <w:sz w:val="28"/>
        </w:rPr>
        <w:t xml:space="preserve">. проведены следующие </w:t>
      </w:r>
      <w:r>
        <w:rPr>
          <w:rFonts w:ascii="Times New Roman" w:hAnsi="Times New Roman"/>
          <w:sz w:val="28"/>
        </w:rPr>
        <w:t>общесадовские</w:t>
      </w:r>
      <w:r>
        <w:rPr>
          <w:rFonts w:ascii="Times New Roman" w:hAnsi="Times New Roman"/>
          <w:sz w:val="28"/>
        </w:rPr>
        <w:t xml:space="preserve"> мероприятия с родителями:</w:t>
      </w:r>
    </w:p>
    <w:tbl>
      <w:tblPr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675"/>
        <w:gridCol w:w="3153"/>
        <w:gridCol w:w="1914"/>
        <w:gridCol w:w="1914"/>
        <w:gridCol w:w="1915"/>
      </w:tblGrid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5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  <w:r>
              <w:rPr>
                <w:rFonts w:ascii="Times New Roman" w:hAnsi="Times New Roman"/>
                <w:sz w:val="24"/>
              </w:rPr>
              <w:t>пп</w:t>
            </w:r>
          </w:p>
        </w:tc>
        <w:tc>
          <w:tcPr>
            <w:tcW w:type="dxa" w:w="31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05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Мероприятия</w:t>
            </w:r>
          </w:p>
        </w:tc>
        <w:tc>
          <w:tcPr>
            <w:tcW w:type="dxa" w:w="19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05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Периодичность</w:t>
            </w:r>
          </w:p>
        </w:tc>
        <w:tc>
          <w:tcPr>
            <w:tcW w:type="dxa" w:w="19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5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родителей, принявших участие в мероприятии</w:t>
            </w:r>
          </w:p>
        </w:tc>
        <w:tc>
          <w:tcPr>
            <w:tcW w:type="dxa" w:w="19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5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Доля родителей от общего количества группы, принявших </w:t>
            </w:r>
            <w:r>
              <w:rPr>
                <w:rFonts w:ascii="Times New Roman" w:hAnsi="Times New Roman"/>
                <w:sz w:val="24"/>
              </w:rPr>
              <w:t>участие в мероприятиях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5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1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5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Родительские собрания</w:t>
            </w:r>
          </w:p>
        </w:tc>
        <w:tc>
          <w:tcPr>
            <w:tcW w:type="dxa" w:w="19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5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 xml:space="preserve"> раза в </w:t>
            </w:r>
            <w:r>
              <w:rPr>
                <w:rFonts w:ascii="Times New Roman" w:hAnsi="Times New Roman"/>
                <w:sz w:val="24"/>
              </w:rPr>
              <w:t>уч.г</w:t>
            </w:r>
            <w:r>
              <w:rPr>
                <w:rFonts w:ascii="Times New Roman" w:hAnsi="Times New Roman"/>
                <w:sz w:val="24"/>
              </w:rPr>
              <w:t>.:</w:t>
            </w:r>
          </w:p>
          <w:p w14:paraId="4E05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октябрь, май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(январь- по запросу родителей)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type="dxa" w:w="19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5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158</w:t>
            </w:r>
          </w:p>
        </w:tc>
        <w:tc>
          <w:tcPr>
            <w:tcW w:type="dxa" w:w="19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005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91</w:t>
            </w:r>
            <w:r>
              <w:rPr>
                <w:rFonts w:ascii="Times New Roman" w:hAnsi="Times New Roman"/>
                <w:sz w:val="24"/>
              </w:rPr>
              <w:t>%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05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31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05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Информационные материалы (стенд)</w:t>
            </w:r>
          </w:p>
        </w:tc>
        <w:tc>
          <w:tcPr>
            <w:tcW w:type="dxa" w:w="19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05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раза в месяц</w:t>
            </w:r>
          </w:p>
        </w:tc>
        <w:tc>
          <w:tcPr>
            <w:tcW w:type="dxa" w:w="19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05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162</w:t>
            </w:r>
          </w:p>
        </w:tc>
        <w:tc>
          <w:tcPr>
            <w:tcW w:type="dxa" w:w="19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5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100%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605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31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705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родительских комитетов групп</w:t>
            </w:r>
          </w:p>
        </w:tc>
        <w:tc>
          <w:tcPr>
            <w:tcW w:type="dxa" w:w="19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805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необходимости</w:t>
            </w:r>
          </w:p>
        </w:tc>
        <w:tc>
          <w:tcPr>
            <w:tcW w:type="dxa" w:w="19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05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type="dxa" w:w="19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A05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100% от общего количества членов родительских комитетов групп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B05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31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C05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Анкетирование родителей по вопросам обучения, воспитания, сохранения и укрепления здоровья и повышения уровня физического развития детей</w:t>
            </w:r>
          </w:p>
        </w:tc>
        <w:tc>
          <w:tcPr>
            <w:tcW w:type="dxa" w:w="19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D05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раз в год</w:t>
            </w:r>
          </w:p>
        </w:tc>
        <w:tc>
          <w:tcPr>
            <w:tcW w:type="dxa" w:w="19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E05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152</w:t>
            </w:r>
          </w:p>
        </w:tc>
        <w:tc>
          <w:tcPr>
            <w:tcW w:type="dxa" w:w="19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F05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93,4</w:t>
            </w:r>
            <w:r>
              <w:rPr>
                <w:rFonts w:ascii="Times New Roman" w:hAnsi="Times New Roman"/>
                <w:sz w:val="24"/>
              </w:rPr>
              <w:t>%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005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31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105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Беседы</w:t>
            </w:r>
          </w:p>
        </w:tc>
        <w:tc>
          <w:tcPr>
            <w:tcW w:type="dxa" w:w="19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205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раз в месяц</w:t>
            </w:r>
          </w:p>
        </w:tc>
        <w:tc>
          <w:tcPr>
            <w:tcW w:type="dxa" w:w="19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305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162</w:t>
            </w:r>
          </w:p>
        </w:tc>
        <w:tc>
          <w:tcPr>
            <w:tcW w:type="dxa" w:w="19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405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100%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05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31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605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Консультации</w:t>
            </w:r>
          </w:p>
        </w:tc>
        <w:tc>
          <w:tcPr>
            <w:tcW w:type="dxa" w:w="19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705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раз в месяц</w:t>
            </w:r>
          </w:p>
        </w:tc>
        <w:tc>
          <w:tcPr>
            <w:tcW w:type="dxa" w:w="19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805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162</w:t>
            </w:r>
          </w:p>
        </w:tc>
        <w:tc>
          <w:tcPr>
            <w:tcW w:type="dxa" w:w="19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905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100%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A05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31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B05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Привлечение родителей к участию в образовательном процессе</w:t>
            </w:r>
          </w:p>
        </w:tc>
        <w:tc>
          <w:tcPr>
            <w:tcW w:type="dxa" w:w="19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C05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Постоянно</w:t>
            </w:r>
          </w:p>
        </w:tc>
        <w:tc>
          <w:tcPr>
            <w:tcW w:type="dxa" w:w="19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D05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162</w:t>
            </w:r>
          </w:p>
        </w:tc>
        <w:tc>
          <w:tcPr>
            <w:tcW w:type="dxa" w:w="19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E05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100%</w:t>
            </w:r>
          </w:p>
        </w:tc>
      </w:tr>
    </w:tbl>
    <w:p w14:paraId="6F050000">
      <w:pPr>
        <w:spacing w:after="0" w:line="36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Информация о работе педагогов по планам самообразования</w:t>
      </w:r>
    </w:p>
    <w:p w14:paraId="70050000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20</w:t>
      </w:r>
      <w:r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>-2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уч.г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руководитель и педагоги</w:t>
      </w:r>
      <w:r>
        <w:rPr>
          <w:rFonts w:ascii="Times New Roman" w:hAnsi="Times New Roman"/>
          <w:sz w:val="28"/>
        </w:rPr>
        <w:t xml:space="preserve"> ДО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 xml:space="preserve"> работал</w:t>
      </w:r>
      <w:r>
        <w:rPr>
          <w:rFonts w:ascii="Times New Roman" w:hAnsi="Times New Roman"/>
          <w:sz w:val="28"/>
        </w:rPr>
        <w:t>и по индивидуальным планам</w:t>
      </w:r>
      <w:r>
        <w:rPr>
          <w:rFonts w:ascii="Times New Roman" w:hAnsi="Times New Roman"/>
          <w:sz w:val="28"/>
        </w:rPr>
        <w:t xml:space="preserve"> по самообразованию. Общее количество изученных тем – </w:t>
      </w:r>
      <w:r>
        <w:rPr>
          <w:rFonts w:ascii="Times New Roman" w:hAnsi="Times New Roman"/>
          <w:sz w:val="28"/>
        </w:rPr>
        <w:t>15</w:t>
      </w:r>
      <w:r>
        <w:rPr>
          <w:rFonts w:ascii="Times New Roman" w:hAnsi="Times New Roman"/>
          <w:sz w:val="28"/>
        </w:rPr>
        <w:t xml:space="preserve">. </w:t>
      </w:r>
    </w:p>
    <w:p w14:paraId="71050000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Темы планов по самообразованию и формы отчетов </w:t>
      </w:r>
      <w:r>
        <w:rPr>
          <w:rFonts w:ascii="Times New Roman" w:hAnsi="Times New Roman"/>
          <w:sz w:val="28"/>
        </w:rPr>
        <w:t>б</w:t>
      </w:r>
      <w:r>
        <w:rPr>
          <w:rFonts w:ascii="Times New Roman" w:hAnsi="Times New Roman"/>
          <w:sz w:val="28"/>
        </w:rPr>
        <w:t>ыли следующие:</w:t>
      </w:r>
    </w:p>
    <w:tbl>
      <w:tblPr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626"/>
        <w:gridCol w:w="2204"/>
        <w:gridCol w:w="4082"/>
        <w:gridCol w:w="2977"/>
      </w:tblGrid>
      <w:tr>
        <w:trPr>
          <w:trHeight w:hRule="atLeast" w:val="300"/>
        </w:trPr>
        <w:tc>
          <w:tcPr>
            <w:tcW w:type="dxa" w:w="6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205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пп</w:t>
            </w:r>
          </w:p>
        </w:tc>
        <w:tc>
          <w:tcPr>
            <w:tcW w:type="dxa" w:w="22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305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Ф.</w:t>
            </w:r>
            <w:r>
              <w:rPr>
                <w:rFonts w:ascii="Times New Roman" w:hAnsi="Times New Roman"/>
                <w:sz w:val="24"/>
              </w:rPr>
              <w:t>И.</w:t>
            </w:r>
            <w:r>
              <w:rPr>
                <w:rFonts w:ascii="Times New Roman" w:hAnsi="Times New Roman"/>
                <w:sz w:val="24"/>
              </w:rPr>
              <w:t xml:space="preserve">О. </w:t>
            </w:r>
            <w:r>
              <w:rPr>
                <w:rFonts w:ascii="Times New Roman" w:hAnsi="Times New Roman"/>
                <w:sz w:val="24"/>
              </w:rPr>
              <w:t xml:space="preserve">, должность </w:t>
            </w:r>
          </w:p>
        </w:tc>
        <w:tc>
          <w:tcPr>
            <w:tcW w:type="dxa" w:w="4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405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 самообразования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505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Форма отчета</w:t>
            </w:r>
          </w:p>
        </w:tc>
      </w:tr>
      <w:tr>
        <w:tc>
          <w:tcPr>
            <w:tcW w:type="dxa" w:w="6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605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2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705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С.А. Данилова</w:t>
            </w:r>
          </w:p>
          <w:p w14:paraId="7805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</w:t>
            </w:r>
            <w:r>
              <w:rPr>
                <w:rFonts w:ascii="Times New Roman" w:hAnsi="Times New Roman"/>
                <w:sz w:val="24"/>
              </w:rPr>
              <w:t xml:space="preserve">аведующий </w:t>
            </w:r>
          </w:p>
        </w:tc>
        <w:tc>
          <w:tcPr>
            <w:tcW w:type="dxa" w:w="4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905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Внедрение </w:t>
            </w:r>
            <w:r>
              <w:rPr>
                <w:rFonts w:ascii="Times New Roman" w:hAnsi="Times New Roman"/>
                <w:sz w:val="24"/>
              </w:rPr>
              <w:t>профстандата</w:t>
            </w:r>
            <w:r>
              <w:rPr>
                <w:rFonts w:ascii="Times New Roman" w:hAnsi="Times New Roman"/>
                <w:sz w:val="24"/>
              </w:rPr>
              <w:t xml:space="preserve"> в ДОУ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A05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Изменение документации в ДОУ</w:t>
            </w:r>
          </w:p>
        </w:tc>
      </w:tr>
      <w:tr>
        <w:tc>
          <w:tcPr>
            <w:tcW w:type="dxa" w:w="6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B05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22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C05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М.Г. Хилкова</w:t>
            </w:r>
          </w:p>
          <w:p w14:paraId="7D05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>тарший воспитатель</w:t>
            </w:r>
          </w:p>
        </w:tc>
        <w:tc>
          <w:tcPr>
            <w:tcW w:type="dxa" w:w="4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E05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Профстандарт</w:t>
            </w:r>
            <w:r>
              <w:rPr>
                <w:rFonts w:ascii="Times New Roman" w:hAnsi="Times New Roman"/>
                <w:sz w:val="24"/>
              </w:rPr>
              <w:t xml:space="preserve"> воспитателя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F05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Семинар для педагогов</w:t>
            </w:r>
          </w:p>
        </w:tc>
      </w:tr>
      <w:tr>
        <w:tc>
          <w:tcPr>
            <w:tcW w:type="dxa" w:w="6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005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22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105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Г.Н. Сайкина, воспитатель</w:t>
            </w:r>
          </w:p>
        </w:tc>
        <w:tc>
          <w:tcPr>
            <w:tcW w:type="dxa" w:w="4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205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>
              <w:rPr>
                <w:rFonts w:ascii="Times New Roman" w:hAnsi="Times New Roman"/>
                <w:sz w:val="24"/>
              </w:rPr>
              <w:t>Роль театрализованной деятельности в творческом развитии ребенка»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305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Открытый просмотр</w:t>
            </w:r>
          </w:p>
          <w:p w14:paraId="8405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6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505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22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605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К. Рябова</w:t>
            </w:r>
            <w:r>
              <w:rPr>
                <w:rFonts w:ascii="Times New Roman" w:hAnsi="Times New Roman"/>
                <w:sz w:val="24"/>
              </w:rPr>
              <w:t>, музыкальный руководитель</w:t>
            </w:r>
          </w:p>
        </w:tc>
        <w:tc>
          <w:tcPr>
            <w:tcW w:type="dxa" w:w="4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705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«Влияние музыкального фольклора на развитие музыкально- ритмических движений детей младшего дошкольного возраста»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805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Презентация для воспитателей</w:t>
            </w:r>
          </w:p>
        </w:tc>
      </w:tr>
      <w:tr>
        <w:tc>
          <w:tcPr>
            <w:tcW w:type="dxa" w:w="6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905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22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A05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А.А. </w:t>
            </w:r>
            <w:r>
              <w:rPr>
                <w:rFonts w:ascii="Times New Roman" w:hAnsi="Times New Roman"/>
                <w:sz w:val="24"/>
              </w:rPr>
              <w:t>Тильгина</w:t>
            </w:r>
            <w:r>
              <w:rPr>
                <w:rFonts w:ascii="Times New Roman" w:hAnsi="Times New Roman"/>
                <w:sz w:val="24"/>
              </w:rPr>
              <w:t>, воспитатель</w:t>
            </w:r>
          </w:p>
        </w:tc>
        <w:tc>
          <w:tcPr>
            <w:tcW w:type="dxa" w:w="4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B05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>
              <w:rPr>
                <w:rFonts w:ascii="Times New Roman" w:hAnsi="Times New Roman"/>
                <w:sz w:val="24"/>
              </w:rPr>
              <w:t>Воспитание культуры поведения детей дошкольного возраста средствами художественной литературы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C05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Консультация для педагогов</w:t>
            </w:r>
          </w:p>
        </w:tc>
      </w:tr>
      <w:tr>
        <w:tc>
          <w:tcPr>
            <w:tcW w:type="dxa" w:w="6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D05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22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E05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Т.В. Воронцова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, воспитатель</w:t>
            </w:r>
          </w:p>
        </w:tc>
        <w:tc>
          <w:tcPr>
            <w:tcW w:type="dxa" w:w="4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F05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«Расширение словарного запаса у детей 4-5 лет с помощью игр и упражнений по речевому развитию»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005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Мастер класс для педагогов</w:t>
            </w:r>
          </w:p>
        </w:tc>
      </w:tr>
      <w:tr>
        <w:tc>
          <w:tcPr>
            <w:tcW w:type="dxa" w:w="6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105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22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205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М.В. Серякова</w:t>
            </w:r>
            <w:r>
              <w:rPr>
                <w:rFonts w:ascii="Times New Roman" w:hAnsi="Times New Roman"/>
                <w:sz w:val="24"/>
              </w:rPr>
              <w:t>, воспитатель</w:t>
            </w:r>
          </w:p>
        </w:tc>
        <w:tc>
          <w:tcPr>
            <w:tcW w:type="dxa" w:w="4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305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«Формирование представлений детей среднего дошкольного возраста о закономерностях в природе методом экспериментирования»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405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Открытый просмотр</w:t>
            </w:r>
          </w:p>
        </w:tc>
      </w:tr>
      <w:tr>
        <w:tc>
          <w:tcPr>
            <w:tcW w:type="dxa" w:w="6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505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22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605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Е.А. Байкова</w:t>
            </w:r>
            <w:r>
              <w:rPr>
                <w:rFonts w:ascii="Times New Roman" w:hAnsi="Times New Roman"/>
                <w:sz w:val="24"/>
              </w:rPr>
              <w:t>, воспитатель</w:t>
            </w:r>
          </w:p>
        </w:tc>
        <w:tc>
          <w:tcPr>
            <w:tcW w:type="dxa" w:w="4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705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«Формирование нравственных качеств у детей среднего дошкольного возраста посредствам сказок»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805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Доклад на педсовете</w:t>
            </w:r>
          </w:p>
        </w:tc>
      </w:tr>
      <w:tr>
        <w:tc>
          <w:tcPr>
            <w:tcW w:type="dxa" w:w="6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905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22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A05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Е.А. Ермохина</w:t>
            </w:r>
            <w:r>
              <w:rPr>
                <w:rFonts w:ascii="Times New Roman" w:hAnsi="Times New Roman"/>
                <w:sz w:val="24"/>
              </w:rPr>
              <w:t>, воспитатель</w:t>
            </w:r>
          </w:p>
        </w:tc>
        <w:tc>
          <w:tcPr>
            <w:tcW w:type="dxa" w:w="4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B05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>
              <w:rPr>
                <w:rFonts w:ascii="Times New Roman" w:hAnsi="Times New Roman"/>
                <w:sz w:val="24"/>
              </w:rPr>
              <w:t xml:space="preserve">Развитие мелкой моторики  у детей </w:t>
            </w:r>
            <w:r>
              <w:rPr>
                <w:rFonts w:ascii="Times New Roman" w:hAnsi="Times New Roman"/>
                <w:sz w:val="24"/>
              </w:rPr>
              <w:t xml:space="preserve">старшего </w:t>
            </w:r>
            <w:r>
              <w:rPr>
                <w:rFonts w:ascii="Times New Roman" w:hAnsi="Times New Roman"/>
                <w:sz w:val="24"/>
              </w:rPr>
              <w:t>дошкольного возраста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C05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Практический семинар</w:t>
            </w:r>
          </w:p>
        </w:tc>
      </w:tr>
      <w:tr>
        <w:tc>
          <w:tcPr>
            <w:tcW w:type="dxa" w:w="6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D05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2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E05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Е.А. Воробей</w:t>
            </w:r>
            <w:r>
              <w:rPr>
                <w:rFonts w:ascii="Times New Roman" w:hAnsi="Times New Roman"/>
                <w:sz w:val="24"/>
              </w:rPr>
              <w:t>, воспитатель</w:t>
            </w:r>
          </w:p>
        </w:tc>
        <w:tc>
          <w:tcPr>
            <w:tcW w:type="dxa" w:w="4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F05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>
              <w:rPr>
                <w:rFonts w:ascii="Times New Roman" w:hAnsi="Times New Roman"/>
                <w:sz w:val="24"/>
              </w:rPr>
              <w:t>Сенсорное воспитание детей младшего возраста по средствам дидактических игр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005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Открытый просмотр</w:t>
            </w:r>
          </w:p>
        </w:tc>
      </w:tr>
    </w:tbl>
    <w:p w14:paraId="A1050000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процессе изучения каждой темы были использованы следующие источники:</w:t>
      </w:r>
    </w:p>
    <w:p w14:paraId="A205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нормативно-правовые, нормативно-методические источники – </w:t>
      </w:r>
      <w:r>
        <w:rPr>
          <w:rFonts w:ascii="Times New Roman" w:hAnsi="Times New Roman"/>
          <w:sz w:val="28"/>
        </w:rPr>
        <w:t>45</w:t>
      </w:r>
      <w:r>
        <w:rPr>
          <w:rFonts w:ascii="Times New Roman" w:hAnsi="Times New Roman"/>
          <w:sz w:val="28"/>
        </w:rPr>
        <w:t>;</w:t>
      </w:r>
    </w:p>
    <w:p w14:paraId="A305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программно-методические материалы – </w:t>
      </w:r>
      <w:r>
        <w:rPr>
          <w:rFonts w:ascii="Times New Roman" w:hAnsi="Times New Roman"/>
          <w:sz w:val="28"/>
        </w:rPr>
        <w:t>30</w:t>
      </w:r>
      <w:r>
        <w:rPr>
          <w:rFonts w:ascii="Times New Roman" w:hAnsi="Times New Roman"/>
          <w:sz w:val="28"/>
        </w:rPr>
        <w:t>;</w:t>
      </w:r>
    </w:p>
    <w:p w14:paraId="A405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методические материалы – </w:t>
      </w:r>
      <w:r>
        <w:rPr>
          <w:rFonts w:ascii="Times New Roman" w:hAnsi="Times New Roman"/>
          <w:sz w:val="28"/>
        </w:rPr>
        <w:t>74</w:t>
      </w:r>
      <w:r>
        <w:rPr>
          <w:rFonts w:ascii="Times New Roman" w:hAnsi="Times New Roman"/>
          <w:sz w:val="28"/>
        </w:rPr>
        <w:t>;</w:t>
      </w:r>
    </w:p>
    <w:p w14:paraId="A505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опыты работы педагогов ДОУ Тверского региона и других регионов -</w:t>
      </w:r>
      <w:r>
        <w:rPr>
          <w:rFonts w:ascii="Times New Roman" w:hAnsi="Times New Roman"/>
          <w:sz w:val="28"/>
        </w:rPr>
        <w:t>12</w:t>
      </w:r>
      <w:r>
        <w:rPr>
          <w:rFonts w:ascii="Times New Roman" w:hAnsi="Times New Roman"/>
          <w:sz w:val="28"/>
        </w:rPr>
        <w:t>;</w:t>
      </w:r>
    </w:p>
    <w:p w14:paraId="A605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интернет-ресурсы.</w:t>
      </w:r>
    </w:p>
    <w:p w14:paraId="A7050000">
      <w:pPr>
        <w:spacing w:after="0" w:line="276" w:lineRule="auto"/>
        <w:ind/>
        <w:jc w:val="both"/>
        <w:rPr>
          <w:rFonts w:ascii="Times New Roman" w:hAnsi="Times New Roman"/>
          <w:sz w:val="28"/>
        </w:rPr>
      </w:pPr>
    </w:p>
    <w:p w14:paraId="A8050000">
      <w:pPr>
        <w:spacing w:after="0" w:line="36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Информация об участии педагогов и воспитанников </w:t>
      </w:r>
    </w:p>
    <w:p w14:paraId="A9050000">
      <w:pPr>
        <w:spacing w:after="0" w:line="36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в муниципальных мероприятиях</w:t>
      </w:r>
    </w:p>
    <w:p w14:paraId="AA050000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20</w:t>
      </w:r>
      <w:r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>-2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уч.г</w:t>
      </w:r>
      <w:r>
        <w:rPr>
          <w:rFonts w:ascii="Times New Roman" w:hAnsi="Times New Roman"/>
          <w:sz w:val="28"/>
        </w:rPr>
        <w:t>. педагоги ДО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 xml:space="preserve"> принимали участие в муниципальных мероприятиях.</w:t>
      </w:r>
    </w:p>
    <w:p w14:paraId="AB050000">
      <w:pPr>
        <w:spacing w:after="0" w:line="360" w:lineRule="auto"/>
        <w:ind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Участие в городских методических мероприятиях.</w:t>
      </w:r>
    </w:p>
    <w:p w14:paraId="AC050000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Количество педагогов, принявших участие в городских постоянно действующих семинарах – 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(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воспитател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>).</w:t>
      </w:r>
    </w:p>
    <w:p w14:paraId="AD050000">
      <w:pPr>
        <w:spacing w:after="0" w:line="360" w:lineRule="auto"/>
        <w:ind w:firstLine="0" w:left="0"/>
        <w:contextualSpacing w:val="1"/>
        <w:jc w:val="both"/>
        <w:rPr>
          <w:i w:val="1"/>
          <w:sz w:val="28"/>
        </w:rPr>
      </w:pPr>
      <w:r>
        <w:rPr>
          <w:i w:val="1"/>
          <w:sz w:val="28"/>
        </w:rPr>
        <w:t xml:space="preserve">Участие в экспертизе деятельности педагогов ОУ </w:t>
      </w:r>
      <w:r>
        <w:rPr>
          <w:i w:val="1"/>
          <w:sz w:val="28"/>
        </w:rPr>
        <w:t>г.Твери</w:t>
      </w:r>
      <w:r>
        <w:rPr>
          <w:i w:val="1"/>
          <w:sz w:val="28"/>
        </w:rPr>
        <w:t>, реализующих программы дошкольного образования.</w:t>
      </w:r>
    </w:p>
    <w:p w14:paraId="AE05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Количество экспертов по экспертизе деятельности педагогов, заявивших на аттестацию – 1 </w:t>
      </w:r>
      <w:r>
        <w:rPr>
          <w:rFonts w:ascii="Times New Roman" w:hAnsi="Times New Roman"/>
          <w:sz w:val="28"/>
        </w:rPr>
        <w:t>музыкальный руководитель</w:t>
      </w:r>
      <w:r>
        <w:rPr>
          <w:rFonts w:ascii="Times New Roman" w:hAnsi="Times New Roman"/>
          <w:sz w:val="28"/>
        </w:rPr>
        <w:t xml:space="preserve">. Проведена экспертиза деятельности </w:t>
      </w:r>
      <w:r>
        <w:rPr>
          <w:rFonts w:ascii="Times New Roman" w:hAnsi="Times New Roman"/>
          <w:sz w:val="28"/>
        </w:rPr>
        <w:t>2 музыкальных руководителей</w:t>
      </w:r>
      <w:r>
        <w:rPr>
          <w:rFonts w:ascii="Times New Roman" w:hAnsi="Times New Roman"/>
          <w:sz w:val="28"/>
        </w:rPr>
        <w:t xml:space="preserve">, заявивших на первую </w:t>
      </w:r>
      <w:r>
        <w:rPr>
          <w:rFonts w:ascii="Times New Roman" w:hAnsi="Times New Roman"/>
          <w:sz w:val="28"/>
        </w:rPr>
        <w:t>и высшую квалификационные категории</w:t>
      </w:r>
      <w:r>
        <w:rPr>
          <w:rFonts w:ascii="Times New Roman" w:hAnsi="Times New Roman"/>
          <w:sz w:val="28"/>
        </w:rPr>
        <w:t>.</w:t>
      </w:r>
    </w:p>
    <w:p w14:paraId="AF050000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20</w:t>
      </w:r>
      <w:r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>-2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уч.г</w:t>
      </w:r>
      <w:r>
        <w:rPr>
          <w:rFonts w:ascii="Times New Roman" w:hAnsi="Times New Roman"/>
          <w:sz w:val="28"/>
        </w:rPr>
        <w:t>. воспитанники ДО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 xml:space="preserve"> принимали участие в городских конкурсах.</w:t>
      </w:r>
    </w:p>
    <w:p w14:paraId="B0050000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Количество участников в муниципальном конкурсе</w:t>
      </w:r>
      <w:r>
        <w:rPr>
          <w:rFonts w:ascii="Times New Roman" w:hAnsi="Times New Roman"/>
          <w:sz w:val="28"/>
        </w:rPr>
        <w:t xml:space="preserve"> чтецов «Живое слово» - 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человека,</w:t>
      </w:r>
      <w:r>
        <w:rPr>
          <w:rFonts w:ascii="Times New Roman" w:hAnsi="Times New Roman"/>
          <w:sz w:val="28"/>
        </w:rPr>
        <w:t xml:space="preserve"> 2 место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(ответственные воспитатели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Е.А. Воробей, Т.В. Воронцова, М.В. Серякова</w:t>
      </w:r>
      <w:r>
        <w:rPr>
          <w:rFonts w:ascii="Times New Roman" w:hAnsi="Times New Roman"/>
          <w:sz w:val="28"/>
        </w:rPr>
        <w:t>).</w:t>
      </w:r>
    </w:p>
    <w:p w14:paraId="B1050000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</w:p>
    <w:p w14:paraId="B2050000">
      <w:pPr>
        <w:spacing w:after="0" w:line="36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План мероприятий по выполнению цели и задач по повышению качества обучения воспитанников</w:t>
      </w:r>
    </w:p>
    <w:p w14:paraId="B305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Цель</w:t>
      </w:r>
      <w:r>
        <w:rPr>
          <w:rFonts w:ascii="Times New Roman" w:hAnsi="Times New Roman"/>
          <w:sz w:val="28"/>
        </w:rPr>
        <w:t>: повышение качества развития связной речи дошкольников через ознакомление с предметными и сюжетными картинками в образовательной деятельности.</w:t>
      </w:r>
    </w:p>
    <w:p w14:paraId="B4050000">
      <w:pPr>
        <w:spacing w:after="0" w:line="360" w:lineRule="auto"/>
        <w:ind/>
        <w:jc w:val="both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sz w:val="28"/>
        </w:rPr>
        <w:t>Задачи.</w:t>
      </w:r>
    </w:p>
    <w:p w14:paraId="B5050000">
      <w:pPr>
        <w:spacing w:after="0" w:line="360" w:lineRule="auto"/>
        <w:ind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1. Задача, направленная на создание организационно-педагогических условий.</w:t>
      </w:r>
    </w:p>
    <w:p w14:paraId="B605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Совершенствовать планирование, организацию и проведение мероприятий, направленных на повышение эффективности взаимодействия участников образовательного процесса через расширение их содержания.</w:t>
      </w:r>
    </w:p>
    <w:p w14:paraId="B7050000">
      <w:pPr>
        <w:spacing w:after="0" w:line="360" w:lineRule="auto"/>
        <w:ind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2.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i w:val="1"/>
          <w:sz w:val="28"/>
        </w:rPr>
        <w:t xml:space="preserve">Задача, направленная на создание </w:t>
      </w:r>
      <w:r>
        <w:rPr>
          <w:rFonts w:ascii="Times New Roman" w:hAnsi="Times New Roman"/>
          <w:i w:val="1"/>
          <w:sz w:val="28"/>
        </w:rPr>
        <w:t>кадровых условий</w:t>
      </w:r>
      <w:r>
        <w:rPr>
          <w:rFonts w:ascii="Times New Roman" w:hAnsi="Times New Roman"/>
          <w:i w:val="1"/>
          <w:sz w:val="28"/>
        </w:rPr>
        <w:t>.</w:t>
      </w:r>
    </w:p>
    <w:p w14:paraId="B805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Повысить уровень профессиональной компетенции педагогов в реализации задач развития связной речи дошкольников через ознакомление с предметными и сюжетными картинками в образовательной деятельности.</w:t>
      </w:r>
    </w:p>
    <w:p w14:paraId="B9050000">
      <w:pPr>
        <w:spacing w:after="0" w:line="360" w:lineRule="auto"/>
        <w:ind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3. Задача, направленная на создание методических условий.</w:t>
      </w:r>
    </w:p>
    <w:p w14:paraId="BA05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Обеспечить </w:t>
      </w:r>
      <w:r>
        <w:rPr>
          <w:rFonts w:ascii="Times New Roman" w:hAnsi="Times New Roman"/>
          <w:sz w:val="28"/>
        </w:rPr>
        <w:t xml:space="preserve">эффективное </w:t>
      </w:r>
      <w:r>
        <w:rPr>
          <w:rFonts w:ascii="Times New Roman" w:hAnsi="Times New Roman"/>
          <w:sz w:val="28"/>
        </w:rPr>
        <w:t xml:space="preserve">методическое сопровождение деятельности педагогов по реализации задач развития связной речи дошкольников в </w:t>
      </w:r>
      <w:r>
        <w:rPr>
          <w:rFonts w:ascii="Times New Roman" w:hAnsi="Times New Roman"/>
          <w:sz w:val="28"/>
        </w:rPr>
        <w:t>процессе ознакомления</w:t>
      </w:r>
      <w:r>
        <w:rPr>
          <w:rFonts w:ascii="Times New Roman" w:hAnsi="Times New Roman"/>
          <w:sz w:val="28"/>
        </w:rPr>
        <w:t xml:space="preserve"> с предметными и сюжетными картинками через усиление практико-ориентированного направления.</w:t>
      </w:r>
    </w:p>
    <w:p w14:paraId="BB050000">
      <w:pPr>
        <w:spacing w:after="0" w:line="360" w:lineRule="auto"/>
        <w:ind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4. Задача, направленная на создание материально-</w:t>
      </w:r>
      <w:r>
        <w:rPr>
          <w:rFonts w:ascii="Times New Roman" w:hAnsi="Times New Roman"/>
          <w:i w:val="1"/>
          <w:sz w:val="28"/>
        </w:rPr>
        <w:t>технических условий</w:t>
      </w:r>
      <w:r>
        <w:rPr>
          <w:rFonts w:ascii="Times New Roman" w:hAnsi="Times New Roman"/>
          <w:i w:val="1"/>
          <w:sz w:val="28"/>
        </w:rPr>
        <w:t>.</w:t>
      </w:r>
    </w:p>
    <w:p w14:paraId="BC05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Обновить содержание развивающей предметно-пространственной среды разных возрастных групп через использование дидактического речевого материала в разных видах деятельности детей (с учетом образовательных областей в соответствии ФГОС дошкольного образования).</w:t>
      </w:r>
    </w:p>
    <w:p w14:paraId="BD050000">
      <w:pPr>
        <w:spacing w:after="0" w:line="360" w:lineRule="auto"/>
        <w:ind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5. Задача, направленная на создание финансовых условий.</w:t>
      </w:r>
    </w:p>
    <w:p w14:paraId="BE05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Обеспечить расходование средств в соответствии с финансово-хозяйственным планом.</w:t>
      </w:r>
    </w:p>
    <w:p w14:paraId="BF050000">
      <w:pPr>
        <w:spacing w:after="0" w:line="360" w:lineRule="auto"/>
        <w:ind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6. Задача, направленная на взаимодействие с родителями.</w:t>
      </w:r>
    </w:p>
    <w:p w14:paraId="C005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Повысить уровень теоретических знаний и практических умений родителей в развитии связной речи дошкольников в условиях семьи.</w:t>
      </w:r>
    </w:p>
    <w:p w14:paraId="C1050000">
      <w:pPr>
        <w:spacing w:after="0" w:line="36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План мероприятий по выполнению цели по повышению качества воспитания дошкольников</w:t>
      </w:r>
    </w:p>
    <w:p w14:paraId="C205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Цель</w:t>
      </w:r>
      <w:r>
        <w:rPr>
          <w:rFonts w:ascii="Times New Roman" w:hAnsi="Times New Roman"/>
          <w:sz w:val="28"/>
        </w:rPr>
        <w:t>: повышение эффективности патриотического воспитания средствами ознакомления дошкольников с историческим и культурным наследием Тверского края.</w:t>
      </w:r>
    </w:p>
    <w:p w14:paraId="C3050000">
      <w:pPr>
        <w:spacing w:after="0" w:line="360" w:lineRule="auto"/>
        <w:ind/>
        <w:jc w:val="both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sz w:val="28"/>
        </w:rPr>
        <w:t>Задачи.</w:t>
      </w:r>
    </w:p>
    <w:p w14:paraId="C4050000">
      <w:pPr>
        <w:spacing w:after="0" w:line="360" w:lineRule="auto"/>
        <w:ind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1. Задача, направленная на создание организационно-педагогических условий.</w:t>
      </w:r>
    </w:p>
    <w:p w14:paraId="C505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Создать систему организационно-педагогических мероприятий, направленных на реализацию задач патриотического воспитания.</w:t>
      </w:r>
    </w:p>
    <w:p w14:paraId="C6050000">
      <w:pPr>
        <w:spacing w:after="0" w:line="360" w:lineRule="auto"/>
        <w:ind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2.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i w:val="1"/>
          <w:sz w:val="28"/>
        </w:rPr>
        <w:t xml:space="preserve">Задача, направленная на создание </w:t>
      </w:r>
      <w:r>
        <w:rPr>
          <w:rFonts w:ascii="Times New Roman" w:hAnsi="Times New Roman"/>
          <w:i w:val="1"/>
          <w:sz w:val="28"/>
        </w:rPr>
        <w:t>кадровых условий</w:t>
      </w:r>
      <w:r>
        <w:rPr>
          <w:rFonts w:ascii="Times New Roman" w:hAnsi="Times New Roman"/>
          <w:i w:val="1"/>
          <w:sz w:val="28"/>
        </w:rPr>
        <w:t>.</w:t>
      </w:r>
    </w:p>
    <w:p w14:paraId="C705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Повысить уровень краеведческих знаний, профессиональной компетенции педагогов в реализации задач патриотического воспитания средствами ознакомления дошкольников с историческим и культурным наследием Тверского края.</w:t>
      </w:r>
    </w:p>
    <w:p w14:paraId="C8050000">
      <w:pPr>
        <w:spacing w:after="0" w:line="360" w:lineRule="auto"/>
        <w:ind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3. Задача, направленная на создание методических условий.</w:t>
      </w:r>
    </w:p>
    <w:p w14:paraId="C905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Систематизировать методическую работу с кадрами с учетом результатов мониторинга личностного уровня развития и уровня профессиональной компетенции педагогов в вопросах патриотического воспитания средствами ознакомления дошкольников с историческим и культурным наследием Тверского края.</w:t>
      </w:r>
    </w:p>
    <w:p w14:paraId="CA050000">
      <w:pPr>
        <w:spacing w:after="0" w:line="360" w:lineRule="auto"/>
        <w:ind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4. Задача, направленная на создание материально-</w:t>
      </w:r>
      <w:r>
        <w:rPr>
          <w:rFonts w:ascii="Times New Roman" w:hAnsi="Times New Roman"/>
          <w:i w:val="1"/>
          <w:sz w:val="28"/>
        </w:rPr>
        <w:t>технических условий</w:t>
      </w:r>
      <w:r>
        <w:rPr>
          <w:rFonts w:ascii="Times New Roman" w:hAnsi="Times New Roman"/>
          <w:i w:val="1"/>
          <w:sz w:val="28"/>
        </w:rPr>
        <w:t>.</w:t>
      </w:r>
    </w:p>
    <w:p w14:paraId="CB05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Преобразовать предметно-пространственную развивающую среду с использованием технологии передвижных тематических экспозиций.</w:t>
      </w:r>
    </w:p>
    <w:p w14:paraId="CC050000">
      <w:pPr>
        <w:spacing w:after="0" w:line="360" w:lineRule="auto"/>
        <w:ind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5. Задача, направленная на создание финансовых условий.</w:t>
      </w:r>
    </w:p>
    <w:p w14:paraId="CD05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Обеспечить расходование средств в соответствии с финансово-хозяйственным планом.</w:t>
      </w:r>
    </w:p>
    <w:p w14:paraId="CE050000">
      <w:pPr>
        <w:spacing w:after="0" w:line="360" w:lineRule="auto"/>
        <w:ind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6. Задача, направленная на взаимодействие с родителями.</w:t>
      </w:r>
    </w:p>
    <w:p w14:paraId="CF05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Разработать и внедрить модель взаимодействия ДОУ и семьи по патриотическому воспитанию дошкольников.</w:t>
      </w:r>
    </w:p>
    <w:p w14:paraId="D0050000">
      <w:pPr>
        <w:spacing w:after="0" w:line="36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План мероприятий по выполнению цели и задач по повышению качества сохранения и укрепления здоровья и повышению уровня физического развития дошкольников</w:t>
      </w:r>
    </w:p>
    <w:p w14:paraId="D105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Цель: повышение качества работы по сохранению и укреплению здоровья детей посредством организации оптимального двигательного режима в ОУ.</w:t>
      </w:r>
    </w:p>
    <w:p w14:paraId="D2050000">
      <w:pPr>
        <w:spacing w:after="0" w:line="360" w:lineRule="auto"/>
        <w:ind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1. Задача, направленная на создание организационно-педагогических условий.</w:t>
      </w:r>
    </w:p>
    <w:p w14:paraId="D305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Разработать и внедрить систему мероприятий, направленных на использование средств оптимизации двигательного режима дошкольников.</w:t>
      </w:r>
    </w:p>
    <w:p w14:paraId="D4050000">
      <w:pPr>
        <w:spacing w:after="0" w:line="360" w:lineRule="auto"/>
        <w:ind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 xml:space="preserve">2.Задача, направленная на создание </w:t>
      </w:r>
      <w:r>
        <w:rPr>
          <w:rFonts w:ascii="Times New Roman" w:hAnsi="Times New Roman"/>
          <w:i w:val="1"/>
          <w:sz w:val="28"/>
        </w:rPr>
        <w:t>кадровых условий</w:t>
      </w:r>
      <w:r>
        <w:rPr>
          <w:rFonts w:ascii="Times New Roman" w:hAnsi="Times New Roman"/>
          <w:i w:val="1"/>
          <w:sz w:val="28"/>
        </w:rPr>
        <w:t>.</w:t>
      </w:r>
    </w:p>
    <w:p w14:paraId="D5050000">
      <w:pPr>
        <w:spacing w:after="0" w:line="360" w:lineRule="auto"/>
        <w:ind/>
        <w:jc w:val="both"/>
        <w:rPr>
          <w:rFonts w:ascii="Times New Roman" w:hAnsi="Times New Roman"/>
          <w:color w:val="000000"/>
          <w:sz w:val="28"/>
          <w:highlight w:val="white"/>
        </w:rPr>
      </w:pPr>
      <w:r>
        <w:rPr>
          <w:rFonts w:ascii="Times New Roman" w:hAnsi="Times New Roman"/>
          <w:color w:val="000000"/>
          <w:sz w:val="28"/>
          <w:highlight w:val="white"/>
        </w:rPr>
        <w:t>Совершенствовать деятельность</w:t>
      </w:r>
      <w:r>
        <w:rPr>
          <w:rFonts w:ascii="Times New Roman" w:hAnsi="Times New Roman"/>
          <w:color w:val="000000"/>
          <w:sz w:val="28"/>
          <w:highlight w:val="white"/>
        </w:rPr>
        <w:t xml:space="preserve"> по развитию информационно-методического компонента педагогов</w:t>
      </w:r>
      <w:r>
        <w:rPr>
          <w:rFonts w:ascii="Times New Roman" w:hAnsi="Times New Roman"/>
          <w:color w:val="3B2A1A"/>
          <w:sz w:val="28"/>
          <w:highlight w:val="white"/>
        </w:rPr>
        <w:t xml:space="preserve"> с учетом современных требований и социальных изменений по формированию основ физического воспитания, </w:t>
      </w:r>
      <w:r>
        <w:rPr>
          <w:rFonts w:ascii="Times New Roman" w:hAnsi="Times New Roman"/>
          <w:color w:val="000000"/>
          <w:sz w:val="28"/>
        </w:rPr>
        <w:t>сохранения и укрепления здоровья детей дошкольного возраста.</w:t>
      </w:r>
    </w:p>
    <w:p w14:paraId="D6050000">
      <w:pPr>
        <w:spacing w:after="0" w:line="360" w:lineRule="auto"/>
        <w:ind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3. Задача, направленная на создание методических условий.</w:t>
      </w:r>
    </w:p>
    <w:p w14:paraId="D7050000">
      <w:pPr>
        <w:spacing w:after="0" w:line="360" w:lineRule="auto"/>
        <w:ind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Обеспечить выполнение двигательного </w:t>
      </w:r>
      <w:r>
        <w:rPr>
          <w:rFonts w:ascii="Times New Roman" w:hAnsi="Times New Roman"/>
          <w:sz w:val="28"/>
          <w:highlight w:val="white"/>
        </w:rPr>
        <w:t>режима в</w:t>
      </w:r>
      <w:r>
        <w:rPr>
          <w:rFonts w:ascii="Times New Roman" w:hAnsi="Times New Roman"/>
          <w:sz w:val="28"/>
          <w:highlight w:val="white"/>
        </w:rPr>
        <w:t xml:space="preserve"> ОУ через постоянную связь содержания методической работы с ходом и результатами деятельности педагогов.</w:t>
      </w:r>
    </w:p>
    <w:p w14:paraId="D8050000">
      <w:pPr>
        <w:spacing w:after="0" w:line="360" w:lineRule="auto"/>
        <w:ind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4. Задача, направленная на создание материально-</w:t>
      </w:r>
      <w:r>
        <w:rPr>
          <w:rFonts w:ascii="Times New Roman" w:hAnsi="Times New Roman"/>
          <w:i w:val="1"/>
          <w:sz w:val="28"/>
        </w:rPr>
        <w:t>технических условий</w:t>
      </w:r>
      <w:r>
        <w:rPr>
          <w:rFonts w:ascii="Times New Roman" w:hAnsi="Times New Roman"/>
          <w:i w:val="1"/>
          <w:sz w:val="28"/>
        </w:rPr>
        <w:t>.</w:t>
      </w:r>
    </w:p>
    <w:p w14:paraId="D9050000">
      <w:pPr>
        <w:spacing w:after="0" w:line="360" w:lineRule="auto"/>
        <w:ind/>
        <w:jc w:val="both"/>
        <w:rPr>
          <w:rFonts w:ascii="Times New Roman" w:hAnsi="Times New Roman"/>
          <w:color w:val="000000"/>
          <w:sz w:val="28"/>
          <w:highlight w:val="white"/>
        </w:rPr>
      </w:pPr>
      <w:r>
        <w:rPr>
          <w:rFonts w:ascii="Times New Roman" w:hAnsi="Times New Roman"/>
          <w:color w:val="000000"/>
          <w:sz w:val="28"/>
          <w:highlight w:val="white"/>
        </w:rPr>
        <w:t xml:space="preserve">Разработать модель развивающей предметно - пространственной среды, соответствующей содержанию двигательного режима в ОУ, способствующей </w:t>
      </w:r>
      <w:r>
        <w:rPr>
          <w:rFonts w:ascii="Times New Roman" w:hAnsi="Times New Roman"/>
          <w:color w:val="000000"/>
          <w:sz w:val="28"/>
        </w:rPr>
        <w:t xml:space="preserve">сохранению и укреплению здоровья детей, отвечающей их потребностям и интересам. </w:t>
      </w:r>
    </w:p>
    <w:p w14:paraId="DA050000">
      <w:pPr>
        <w:spacing w:after="0" w:line="360" w:lineRule="auto"/>
        <w:ind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5. Задача, направленная на создание финансовых условий.</w:t>
      </w:r>
    </w:p>
    <w:p w14:paraId="DB05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Обеспечить расходование средств в соответствии с финансово-хозяйственным планом.</w:t>
      </w:r>
    </w:p>
    <w:p w14:paraId="DC050000">
      <w:pPr>
        <w:spacing w:after="0" w:line="360" w:lineRule="auto"/>
        <w:ind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6. Задача, направленная на взаимодействие с родителями.</w:t>
      </w:r>
    </w:p>
    <w:p w14:paraId="DD050000">
      <w:pPr>
        <w:spacing w:after="0" w:line="360" w:lineRule="auto"/>
        <w:ind/>
        <w:jc w:val="both"/>
        <w:rPr>
          <w:rFonts w:ascii="Times New Roman" w:hAnsi="Times New Roman"/>
          <w:color w:val="000000"/>
          <w:sz w:val="28"/>
          <w:highlight w:val="white"/>
        </w:rPr>
      </w:pPr>
      <w:r>
        <w:rPr>
          <w:rFonts w:ascii="Times New Roman" w:hAnsi="Times New Roman"/>
          <w:color w:val="000000"/>
          <w:sz w:val="28"/>
          <w:highlight w:val="white"/>
        </w:rPr>
        <w:t xml:space="preserve">Обеспечить согласованность </w:t>
      </w:r>
      <w:r>
        <w:rPr>
          <w:rFonts w:ascii="Times New Roman" w:hAnsi="Times New Roman"/>
          <w:color w:val="000000"/>
          <w:sz w:val="28"/>
          <w:highlight w:val="white"/>
        </w:rPr>
        <w:t>подходов ОУ</w:t>
      </w:r>
      <w:r>
        <w:rPr>
          <w:rFonts w:ascii="Times New Roman" w:hAnsi="Times New Roman"/>
          <w:color w:val="000000"/>
          <w:sz w:val="28"/>
          <w:highlight w:val="white"/>
        </w:rPr>
        <w:t xml:space="preserve"> и родителей в деятельности по сохранению и укреплению здоровья, двигательного режима детей с учетом их запросов и потребностей.</w:t>
      </w:r>
    </w:p>
    <w:p w14:paraId="DE050000">
      <w:pPr>
        <w:spacing w:after="0" w:line="36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Инновационная работа по теме</w:t>
      </w:r>
    </w:p>
    <w:p w14:paraId="DF050000">
      <w:pPr>
        <w:spacing w:after="0" w:line="36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«Подготовка к введению </w:t>
      </w:r>
      <w:r>
        <w:rPr>
          <w:rFonts w:ascii="Times New Roman" w:hAnsi="Times New Roman"/>
          <w:b w:val="1"/>
          <w:sz w:val="28"/>
        </w:rPr>
        <w:t>профстандарта</w:t>
      </w:r>
      <w:r>
        <w:rPr>
          <w:rFonts w:ascii="Times New Roman" w:hAnsi="Times New Roman"/>
          <w:b w:val="1"/>
          <w:sz w:val="28"/>
        </w:rPr>
        <w:t xml:space="preserve"> педагога»</w:t>
      </w:r>
    </w:p>
    <w:p w14:paraId="E0050000">
      <w:pPr>
        <w:spacing w:after="0" w:line="360" w:lineRule="auto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Задачи:</w:t>
      </w:r>
    </w:p>
    <w:p w14:paraId="E105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1.ИзучитьПриказ Минтруда России от 18.10.2013 N 544н "Об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учитель)" (далее – </w:t>
      </w:r>
      <w:r>
        <w:rPr>
          <w:rFonts w:ascii="Times New Roman" w:hAnsi="Times New Roman"/>
          <w:sz w:val="28"/>
        </w:rPr>
        <w:t>простандарт</w:t>
      </w:r>
      <w:r>
        <w:rPr>
          <w:rFonts w:ascii="Times New Roman" w:hAnsi="Times New Roman"/>
          <w:sz w:val="28"/>
        </w:rPr>
        <w:t xml:space="preserve"> педагога), проанализировать нормативно-правовые и нормативно-методические документы ДОУ, внести изменения в соответствии с требованиями </w:t>
      </w:r>
      <w:r>
        <w:rPr>
          <w:rFonts w:ascii="Times New Roman" w:hAnsi="Times New Roman"/>
          <w:sz w:val="28"/>
        </w:rPr>
        <w:t>профстандарта</w:t>
      </w:r>
      <w:r>
        <w:rPr>
          <w:rFonts w:ascii="Times New Roman" w:hAnsi="Times New Roman"/>
          <w:sz w:val="28"/>
        </w:rPr>
        <w:t>.</w:t>
      </w:r>
    </w:p>
    <w:p w14:paraId="E205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2.Создать комиссию по организации работы, связанной с введением эффективного контракта, основные положения которого основаны на </w:t>
      </w:r>
      <w:r>
        <w:rPr>
          <w:rFonts w:ascii="Times New Roman" w:hAnsi="Times New Roman"/>
          <w:sz w:val="28"/>
        </w:rPr>
        <w:t>профстандарте</w:t>
      </w:r>
      <w:r>
        <w:rPr>
          <w:rFonts w:ascii="Times New Roman" w:hAnsi="Times New Roman"/>
          <w:sz w:val="28"/>
        </w:rPr>
        <w:t xml:space="preserve"> педагога.</w:t>
      </w:r>
    </w:p>
    <w:p w14:paraId="E305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Освоить механизм оценивания, систему мониторинга </w:t>
      </w:r>
      <w:r>
        <w:rPr>
          <w:rFonts w:ascii="Times New Roman" w:hAnsi="Times New Roman"/>
          <w:sz w:val="28"/>
        </w:rPr>
        <w:t>достижения показателей</w:t>
      </w:r>
      <w:r>
        <w:rPr>
          <w:rFonts w:ascii="Times New Roman" w:hAnsi="Times New Roman"/>
          <w:sz w:val="28"/>
        </w:rPr>
        <w:t xml:space="preserve"> эффективности деятельности педагогов, основанных на </w:t>
      </w:r>
      <w:r>
        <w:rPr>
          <w:rFonts w:ascii="Times New Roman" w:hAnsi="Times New Roman"/>
          <w:sz w:val="28"/>
        </w:rPr>
        <w:t>профстандарте</w:t>
      </w:r>
      <w:r>
        <w:rPr>
          <w:rFonts w:ascii="Times New Roman" w:hAnsi="Times New Roman"/>
          <w:sz w:val="28"/>
        </w:rPr>
        <w:t xml:space="preserve"> педагога.</w:t>
      </w:r>
    </w:p>
    <w:p w14:paraId="E405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Повысить уровень осознания членами трудового коллектива стратегии введения эффективного контракта, соответствующего требованиям </w:t>
      </w:r>
      <w:r>
        <w:rPr>
          <w:rFonts w:ascii="Times New Roman" w:hAnsi="Times New Roman"/>
          <w:sz w:val="28"/>
        </w:rPr>
        <w:t>профстандарта</w:t>
      </w:r>
      <w:r>
        <w:rPr>
          <w:rFonts w:ascii="Times New Roman" w:hAnsi="Times New Roman"/>
          <w:sz w:val="28"/>
        </w:rPr>
        <w:t xml:space="preserve"> педагога.</w:t>
      </w:r>
    </w:p>
    <w:p w14:paraId="E505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 Создать на официальном сайте раздел «Оценка эффективности деятельности организации в условиях действия </w:t>
      </w:r>
      <w:r>
        <w:rPr>
          <w:rFonts w:ascii="Times New Roman" w:hAnsi="Times New Roman"/>
          <w:sz w:val="28"/>
        </w:rPr>
        <w:t>профстандарта</w:t>
      </w:r>
      <w:r>
        <w:rPr>
          <w:rFonts w:ascii="Times New Roman" w:hAnsi="Times New Roman"/>
          <w:sz w:val="28"/>
        </w:rPr>
        <w:t xml:space="preserve"> педагога» для представления нормативных и распорядительных документов по вопросам перехода на систему эффективных контрактов.</w:t>
      </w:r>
    </w:p>
    <w:p w14:paraId="E605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6.Корректировка и </w:t>
      </w:r>
      <w:r>
        <w:rPr>
          <w:rFonts w:ascii="Times New Roman" w:hAnsi="Times New Roman"/>
          <w:sz w:val="28"/>
        </w:rPr>
        <w:t>разработка локальных</w:t>
      </w:r>
      <w:r>
        <w:rPr>
          <w:rFonts w:ascii="Times New Roman" w:hAnsi="Times New Roman"/>
          <w:sz w:val="28"/>
        </w:rPr>
        <w:t xml:space="preserve"> нормативных актов, связанных с оплатой труда педагогического работника, с учетом мнения профсоюзного комитета первичной профорганизации</w:t>
      </w:r>
      <w:r>
        <w:rPr>
          <w:rFonts w:ascii="Times New Roman" w:hAnsi="Times New Roman"/>
          <w:sz w:val="28"/>
        </w:rPr>
        <w:t>.</w:t>
      </w:r>
    </w:p>
    <w:p w14:paraId="E7050000">
      <w:pPr>
        <w:spacing w:after="0" w:line="360" w:lineRule="auto"/>
        <w:ind/>
        <w:jc w:val="both"/>
        <w:rPr>
          <w:rFonts w:ascii="Times New Roman" w:hAnsi="Times New Roman"/>
          <w:b w:val="1"/>
          <w:sz w:val="28"/>
        </w:rPr>
      </w:pPr>
    </w:p>
    <w:p w14:paraId="E8050000">
      <w:pPr>
        <w:spacing w:after="0" w:line="36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Повышение качества взаимодействия ДОУ и школы</w:t>
      </w:r>
    </w:p>
    <w:p w14:paraId="E905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Цель:</w:t>
      </w:r>
      <w:r>
        <w:rPr>
          <w:rFonts w:ascii="Times New Roman" w:hAnsi="Times New Roman"/>
          <w:sz w:val="28"/>
        </w:rPr>
        <w:t xml:space="preserve"> реализация преемственности между ДОУ и школой.</w:t>
      </w:r>
    </w:p>
    <w:p w14:paraId="EA050000">
      <w:pPr>
        <w:spacing w:after="0" w:line="360" w:lineRule="auto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Задачи, направленные на подготовку детей к школьному обучению:</w:t>
      </w:r>
    </w:p>
    <w:p w14:paraId="EB05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>
        <w:rPr>
          <w:rFonts w:ascii="Times New Roman" w:hAnsi="Times New Roman"/>
          <w:sz w:val="28"/>
        </w:rPr>
        <w:t>Обеспечить равные</w:t>
      </w:r>
      <w:r>
        <w:rPr>
          <w:rFonts w:ascii="Times New Roman" w:hAnsi="Times New Roman"/>
          <w:sz w:val="28"/>
        </w:rPr>
        <w:t xml:space="preserve"> стартовые возможности для обучения детей в общеобразовательных учреждениях.</w:t>
      </w:r>
    </w:p>
    <w:p w14:paraId="EC050000">
      <w:pPr>
        <w:spacing w:after="0" w:line="360" w:lineRule="auto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>2. Систематизировать работу по формированию у дошкольников мотивов обучения в школе и умения ими пользоваться.</w:t>
      </w:r>
    </w:p>
    <w:p w14:paraId="ED050000">
      <w:pPr>
        <w:spacing w:after="0" w:line="360" w:lineRule="auto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Задачи, направленные на повышение качества работы педагогов:</w:t>
      </w:r>
    </w:p>
    <w:p w14:paraId="EE05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Повысить уровень мотивации педагогов к осознанию целевых ориентиров в подготовке детей к обучению в школе.</w:t>
      </w:r>
    </w:p>
    <w:p w14:paraId="EF05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Разработать и реализовать цикл мероприятий, направленных на целенаправленное </w:t>
      </w:r>
      <w:r>
        <w:rPr>
          <w:rFonts w:ascii="Times New Roman" w:hAnsi="Times New Roman"/>
          <w:sz w:val="28"/>
        </w:rPr>
        <w:t>взаимодействие администрации</w:t>
      </w:r>
      <w:r>
        <w:rPr>
          <w:rFonts w:ascii="Times New Roman" w:hAnsi="Times New Roman"/>
          <w:sz w:val="28"/>
        </w:rPr>
        <w:t>, педагогов ДОУ и школы.</w:t>
      </w:r>
    </w:p>
    <w:p w14:paraId="F0050000">
      <w:pPr>
        <w:spacing w:after="0" w:line="36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F1050000">
      <w:pPr>
        <w:spacing w:after="0" w:line="36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Повышение качества летне-оздоровительной работы</w:t>
      </w:r>
    </w:p>
    <w:p w14:paraId="F205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Цель:</w:t>
      </w:r>
      <w:r>
        <w:rPr>
          <w:rFonts w:ascii="Times New Roman" w:hAnsi="Times New Roman"/>
          <w:sz w:val="28"/>
        </w:rPr>
        <w:t xml:space="preserve"> обеспечение </w:t>
      </w:r>
      <w:r>
        <w:rPr>
          <w:rFonts w:ascii="Times New Roman" w:hAnsi="Times New Roman"/>
          <w:sz w:val="28"/>
        </w:rPr>
        <w:t>взаимодействие</w:t>
      </w:r>
      <w:r>
        <w:rPr>
          <w:rFonts w:ascii="Times New Roman" w:hAnsi="Times New Roman"/>
          <w:sz w:val="28"/>
        </w:rPr>
        <w:t xml:space="preserve"> ДОУ и родителей по созданию условий, способствующих оздоровлению детского организма в летний период, открывающих возможности для его позитивной социализации, развития инициативы, личностных качеств и творческих способностей на основе сотрудничества со взрослыми и сверстниками в соответствующих возрасту видах деятельности.</w:t>
      </w:r>
    </w:p>
    <w:p w14:paraId="F3050000">
      <w:pPr>
        <w:spacing w:after="0" w:line="360" w:lineRule="auto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Задачи:</w:t>
      </w:r>
    </w:p>
    <w:p w14:paraId="F405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Реализовать мероприятия, обеспечивающие:</w:t>
      </w:r>
    </w:p>
    <w:p w14:paraId="F505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охрану жизни и здоровья детей, предупреждение заболеваемости и травматизма, укрепление иммунной системы детей;</w:t>
      </w:r>
    </w:p>
    <w:p w14:paraId="F605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-физическое, познавательное, социально-коммуникативное, художественно-эстетическое, </w:t>
      </w:r>
      <w:r>
        <w:rPr>
          <w:rFonts w:ascii="Times New Roman" w:hAnsi="Times New Roman"/>
          <w:sz w:val="28"/>
        </w:rPr>
        <w:t>творческое развитие</w:t>
      </w:r>
      <w:r>
        <w:rPr>
          <w:rFonts w:ascii="Times New Roman" w:hAnsi="Times New Roman"/>
          <w:sz w:val="28"/>
        </w:rPr>
        <w:t xml:space="preserve"> детей;</w:t>
      </w:r>
    </w:p>
    <w:p w14:paraId="F705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эмоциональное благополучие дошкольников. </w:t>
      </w:r>
    </w:p>
    <w:p w14:paraId="F8050000">
      <w:pPr>
        <w:spacing w:after="0" w:line="360" w:lineRule="auto"/>
        <w:ind/>
        <w:jc w:val="both"/>
      </w:pPr>
      <w:r>
        <w:rPr>
          <w:rFonts w:ascii="Times New Roman" w:hAnsi="Times New Roman"/>
          <w:sz w:val="28"/>
        </w:rPr>
        <w:t xml:space="preserve">2.Своевременно осуществлять </w:t>
      </w:r>
      <w:r>
        <w:rPr>
          <w:rFonts w:ascii="Times New Roman" w:hAnsi="Times New Roman"/>
          <w:sz w:val="28"/>
        </w:rPr>
        <w:t>педагогическое и санитарное просвещение родителей по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вопросам воспитания и оздоровления детей в летний период</w:t>
      </w:r>
      <w:r>
        <w:rPr>
          <w:rFonts w:ascii="Times New Roman" w:hAnsi="Times New Roman"/>
          <w:sz w:val="28"/>
        </w:rPr>
        <w:t>.</w:t>
      </w:r>
    </w:p>
    <w:p w14:paraId="F9050000">
      <w:pPr>
        <w:spacing w:after="0" w:line="360" w:lineRule="auto"/>
        <w:ind/>
        <w:jc w:val="center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Достигнутые результаты:</w:t>
      </w:r>
    </w:p>
    <w:p w14:paraId="FA05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Нормативно-правовые и нормативно-методические документы ДОУ проанализированы на предмет соответствия ФГОС, внесены изменения.</w:t>
      </w:r>
    </w:p>
    <w:p w14:paraId="FB05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Методическое сопровождение деятельности ДОУ по успешной реализации ФГОС обеспечено.</w:t>
      </w:r>
    </w:p>
    <w:p w14:paraId="FC05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Педагоги ДОУ успешно используют ФГОС дошкольного образования, требования и подходы к развитию личности ребенка дошкольника.</w:t>
      </w:r>
    </w:p>
    <w:p w14:paraId="FD05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Предметн</w:t>
      </w:r>
      <w:r>
        <w:rPr>
          <w:rFonts w:ascii="Times New Roman" w:hAnsi="Times New Roman"/>
          <w:sz w:val="28"/>
        </w:rPr>
        <w:t xml:space="preserve">о – игровая развивающая среда </w:t>
      </w:r>
      <w:r>
        <w:rPr>
          <w:rFonts w:ascii="Times New Roman" w:hAnsi="Times New Roman"/>
          <w:sz w:val="28"/>
        </w:rPr>
        <w:t xml:space="preserve">соответствует </w:t>
      </w:r>
      <w:r>
        <w:rPr>
          <w:rFonts w:ascii="Times New Roman" w:hAnsi="Times New Roman"/>
          <w:sz w:val="28"/>
        </w:rPr>
        <w:t>с требованиями</w:t>
      </w:r>
      <w:r>
        <w:rPr>
          <w:rFonts w:ascii="Times New Roman" w:hAnsi="Times New Roman"/>
          <w:sz w:val="28"/>
        </w:rPr>
        <w:t xml:space="preserve"> ФГОС. Паспорта групп соответствуют требованиям ФГОС ДО.</w:t>
      </w:r>
    </w:p>
    <w:p w14:paraId="FE050000">
      <w:pPr>
        <w:spacing w:after="0" w:line="360" w:lineRule="auto"/>
        <w:ind w:firstLine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Результаты оперативного контроля за организацией и проведением режима дня и образовательной деятельностью были представлены на административных совещаниях, производственных совещаниях и педагогических советах в течение учебного года.</w:t>
      </w:r>
    </w:p>
    <w:p w14:paraId="FF050000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Анализ результатов деятельности ДОУ в 20</w:t>
      </w:r>
      <w:r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>-2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учебном году позволяет сделать вывод о том, что план работы в основном выполнен.</w:t>
      </w:r>
    </w:p>
    <w:p w14:paraId="00060000">
      <w:pPr>
        <w:tabs>
          <w:tab w:leader="none" w:pos="993" w:val="left"/>
        </w:tabs>
        <w:spacing w:after="0" w:line="360" w:lineRule="auto"/>
        <w:ind w:hanging="142" w:left="14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 приоритетными направлениями деятельности Управления образования администрации города Твери, на основании анализа деятельности, выявленных проблем и достигнутых результатов деятельности за 20</w:t>
      </w:r>
      <w:r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>-2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учебный год коллектив ДОУ определяет следующие цели и</w:t>
      </w:r>
      <w:r>
        <w:rPr>
          <w:rFonts w:ascii="Times New Roman" w:hAnsi="Times New Roman"/>
          <w:sz w:val="28"/>
        </w:rPr>
        <w:t xml:space="preserve"> задачи на 202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-2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учебный год.</w:t>
      </w:r>
    </w:p>
    <w:p w14:paraId="01060000">
      <w:pPr>
        <w:spacing w:after="0" w:line="360" w:lineRule="auto"/>
        <w:ind w:firstLine="0" w:left="851"/>
        <w:jc w:val="center"/>
        <w:rPr>
          <w:b w:val="1"/>
          <w:sz w:val="28"/>
        </w:rPr>
      </w:pPr>
      <w:r>
        <w:rPr>
          <w:b w:val="1"/>
          <w:sz w:val="28"/>
        </w:rPr>
        <w:t>1.6. Обоснование основной проблемы.</w:t>
      </w:r>
    </w:p>
    <w:p w14:paraId="02060000">
      <w:pPr>
        <w:spacing w:after="0" w:line="360" w:lineRule="auto"/>
        <w:ind w:firstLine="0" w:left="142"/>
        <w:rPr>
          <w:sz w:val="28"/>
        </w:rPr>
      </w:pPr>
      <w:r>
        <w:rPr>
          <w:sz w:val="28"/>
        </w:rPr>
        <w:t xml:space="preserve">В ходе анализа были получены следующие </w:t>
      </w:r>
      <w:r>
        <w:rPr>
          <w:b w:val="1"/>
          <w:sz w:val="28"/>
        </w:rPr>
        <w:t>результаты и выявлены проблемы</w:t>
      </w:r>
      <w:r>
        <w:rPr>
          <w:sz w:val="28"/>
        </w:rPr>
        <w:t xml:space="preserve">: </w:t>
      </w:r>
    </w:p>
    <w:p w14:paraId="03060000">
      <w:pPr>
        <w:spacing w:after="23" w:line="360" w:lineRule="auto"/>
        <w:ind w:firstLine="0" w:left="142"/>
        <w:rPr>
          <w:sz w:val="28"/>
        </w:rPr>
      </w:pPr>
      <w:r>
        <w:rPr>
          <w:sz w:val="28"/>
        </w:rPr>
        <w:t></w:t>
      </w:r>
      <w:r>
        <w:rPr>
          <w:sz w:val="28"/>
        </w:rPr>
        <w:t xml:space="preserve">Из приведённых выше данных следует, что у 30% детей нарушение осанки, плоскостопие. Хотя и прослеживается тенденция к уменьшению детей с такими патологиями, однако, проблема в том, что родители, по-прежнему, не придают значения этим патологиям и не лечат эти заболевания. </w:t>
      </w:r>
    </w:p>
    <w:p w14:paraId="04060000">
      <w:pPr>
        <w:spacing w:after="0" w:line="360" w:lineRule="auto"/>
        <w:ind w:firstLine="709" w:left="142"/>
        <w:rPr>
          <w:sz w:val="28"/>
        </w:rPr>
      </w:pPr>
      <w:r>
        <w:rPr>
          <w:sz w:val="28"/>
        </w:rPr>
        <w:t></w:t>
      </w:r>
      <w:r>
        <w:rPr>
          <w:sz w:val="28"/>
        </w:rPr>
        <w:t xml:space="preserve">При анализе результатов усвоения образовательной области «Познавательное развитие» необходимо отметить, что в старших группах наименьшее количество детей с высоким уровнем развития. Одна из причин – недостаточный интерес к исследовательскому поиску. </w:t>
      </w:r>
    </w:p>
    <w:p w14:paraId="05060000">
      <w:pPr>
        <w:spacing w:after="0" w:line="360" w:lineRule="auto"/>
        <w:ind w:firstLine="0" w:left="142"/>
        <w:rPr>
          <w:sz w:val="28"/>
        </w:rPr>
      </w:pPr>
      <w:r>
        <w:rPr>
          <w:sz w:val="28"/>
        </w:rPr>
        <w:t xml:space="preserve">Причины отсутствия 100% результатов образования дошкольников: </w:t>
      </w:r>
    </w:p>
    <w:p w14:paraId="06060000">
      <w:pPr>
        <w:spacing w:after="27" w:line="360" w:lineRule="auto"/>
        <w:ind w:firstLine="0" w:left="142"/>
        <w:rPr>
          <w:sz w:val="28"/>
        </w:rPr>
      </w:pPr>
      <w:r>
        <w:rPr>
          <w:sz w:val="28"/>
        </w:rPr>
        <w:t xml:space="preserve">- дети не всегда знают, как и где найти ответы на интересующие вопросы; </w:t>
      </w:r>
    </w:p>
    <w:p w14:paraId="07060000">
      <w:pPr>
        <w:spacing w:after="27" w:line="360" w:lineRule="auto"/>
        <w:ind w:firstLine="0" w:left="142"/>
        <w:rPr>
          <w:sz w:val="28"/>
        </w:rPr>
      </w:pPr>
      <w:r>
        <w:rPr>
          <w:sz w:val="28"/>
        </w:rPr>
        <w:t xml:space="preserve">- воспитатели мало используют в своей работе с детьми метод совместного проектирования, который научил бы детей самостоятельно искать ответы на свои вопросы. </w:t>
      </w:r>
    </w:p>
    <w:p w14:paraId="08060000">
      <w:pPr>
        <w:spacing w:after="27" w:line="360" w:lineRule="auto"/>
        <w:ind w:firstLine="0" w:left="142"/>
        <w:rPr>
          <w:sz w:val="28"/>
        </w:rPr>
      </w:pPr>
      <w:r>
        <w:rPr>
          <w:sz w:val="28"/>
        </w:rPr>
        <w:t></w:t>
      </w:r>
      <w:r>
        <w:rPr>
          <w:sz w:val="28"/>
        </w:rPr>
        <w:t xml:space="preserve">Во всех группах обучение связной речи представляют наибольшие трудности. При системной работе по этим разделам в ДОУ приобретённые знания и навыки имеют неустойчивый характер т.к. в семье родители не стимулируют детей к составлению связных </w:t>
      </w:r>
      <w:r>
        <w:rPr>
          <w:sz w:val="28"/>
        </w:rPr>
        <w:t xml:space="preserve">рассказов, пересказов, рассказыванию. А также воспитатели мало внимания уделяют образной речи дошкольников и сами мало используют в речи эпитеты, сравнения и т.п., необходимо обратить внимание на чтение стихотворений детьми, больше времени уделять обучению детей интонационной выразительности речи. </w:t>
      </w:r>
    </w:p>
    <w:p w14:paraId="09060000">
      <w:pPr>
        <w:spacing w:after="0" w:line="360" w:lineRule="auto"/>
        <w:ind w:firstLine="0" w:left="142"/>
        <w:rPr>
          <w:sz w:val="28"/>
        </w:rPr>
      </w:pPr>
      <w:r>
        <w:rPr>
          <w:sz w:val="28"/>
        </w:rPr>
        <w:t></w:t>
      </w:r>
      <w:r>
        <w:rPr>
          <w:sz w:val="28"/>
        </w:rPr>
        <w:t xml:space="preserve">Цель по внедрению модели информационной образовательной среды ДОУ как условие выполнения ФГОС ДО решена не полностью. Не все педагоги ДОУ освоили операции на компьютере, в частности – составление презентаций и разработку занятий на интерактивной доске. Необходимо в течение следующего учебного года внедрить в практику работы воспитателей использование интерактивных технологий при образовании детей. </w:t>
      </w:r>
    </w:p>
    <w:p w14:paraId="0A060000">
      <w:pPr>
        <w:spacing w:after="0" w:line="360" w:lineRule="auto"/>
        <w:ind w:firstLine="0" w:left="851"/>
        <w:jc w:val="center"/>
        <w:rPr>
          <w:sz w:val="28"/>
        </w:rPr>
      </w:pPr>
      <w:r>
        <w:rPr>
          <w:b w:val="1"/>
          <w:i w:val="1"/>
          <w:sz w:val="28"/>
        </w:rPr>
        <w:t>Пути решения проблем:</w:t>
      </w:r>
    </w:p>
    <w:p w14:paraId="0B060000">
      <w:pPr>
        <w:spacing w:after="0" w:line="360" w:lineRule="auto"/>
        <w:ind/>
        <w:rPr>
          <w:sz w:val="28"/>
        </w:rPr>
      </w:pPr>
      <w:r>
        <w:rPr>
          <w:i w:val="1"/>
          <w:sz w:val="28"/>
        </w:rPr>
        <w:t xml:space="preserve">- </w:t>
      </w:r>
      <w:r>
        <w:rPr>
          <w:sz w:val="28"/>
        </w:rPr>
        <w:t xml:space="preserve">разработать и внедрить систему работы с родителями по профилактике плоскостопия и нарушения осанки; </w:t>
      </w:r>
    </w:p>
    <w:p w14:paraId="0C060000">
      <w:pPr>
        <w:spacing w:after="0" w:line="360" w:lineRule="auto"/>
        <w:ind/>
        <w:rPr>
          <w:sz w:val="28"/>
        </w:rPr>
      </w:pPr>
      <w:r>
        <w:rPr>
          <w:i w:val="1"/>
          <w:sz w:val="28"/>
        </w:rPr>
        <w:t xml:space="preserve">- </w:t>
      </w:r>
      <w:r>
        <w:rPr>
          <w:sz w:val="28"/>
        </w:rPr>
        <w:t xml:space="preserve">продолжать учить педагогов пользоваться информационно-коммуникативными технологиями; </w:t>
      </w:r>
    </w:p>
    <w:p w14:paraId="0D060000">
      <w:pPr>
        <w:spacing w:after="27" w:line="360" w:lineRule="auto"/>
        <w:ind/>
        <w:rPr>
          <w:sz w:val="28"/>
        </w:rPr>
      </w:pPr>
      <w:r>
        <w:rPr>
          <w:sz w:val="28"/>
        </w:rPr>
        <w:t xml:space="preserve">- продолжать формировать проектно-исследовательские умения и навыки дошкольников; </w:t>
      </w:r>
    </w:p>
    <w:p w14:paraId="0E060000">
      <w:pPr>
        <w:spacing w:line="36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развивать образную речь дошкольников</w:t>
      </w:r>
      <w:r>
        <w:rPr>
          <w:rFonts w:ascii="Times New Roman" w:hAnsi="Times New Roman"/>
          <w:sz w:val="28"/>
        </w:rPr>
        <w:t xml:space="preserve"> с помощью театральной деятельности.</w:t>
      </w:r>
    </w:p>
    <w:p w14:paraId="0F060000">
      <w:pPr>
        <w:spacing w:line="360" w:lineRule="auto"/>
        <w:ind/>
        <w:jc w:val="both"/>
        <w:rPr>
          <w:color w:val="000000"/>
          <w:sz w:val="28"/>
        </w:rPr>
      </w:pPr>
    </w:p>
    <w:p w14:paraId="10060000">
      <w:pPr>
        <w:tabs>
          <w:tab w:leader="none" w:pos="708" w:val="left"/>
          <w:tab w:leader="none" w:pos="4677" w:val="center"/>
          <w:tab w:leader="none" w:pos="9355" w:val="right"/>
        </w:tabs>
        <w:spacing w:line="360" w:lineRule="auto"/>
        <w:ind/>
        <w:jc w:val="both"/>
        <w:rPr>
          <w:spacing w:val="-8"/>
          <w:sz w:val="28"/>
        </w:rPr>
      </w:pPr>
      <w:r>
        <w:rPr>
          <w:sz w:val="28"/>
        </w:rPr>
        <w:t>Анализ результатов деятельности ДОУ в 201</w:t>
      </w:r>
      <w:r>
        <w:rPr>
          <w:sz w:val="28"/>
        </w:rPr>
        <w:t>9</w:t>
      </w:r>
      <w:r>
        <w:rPr>
          <w:sz w:val="28"/>
        </w:rPr>
        <w:t>-</w:t>
      </w:r>
      <w:r>
        <w:rPr>
          <w:sz w:val="28"/>
        </w:rPr>
        <w:t>20</w:t>
      </w:r>
      <w:bookmarkStart w:id="1" w:name="_GoBack"/>
      <w:bookmarkEnd w:id="1"/>
      <w:r>
        <w:rPr>
          <w:sz w:val="28"/>
        </w:rPr>
        <w:t xml:space="preserve"> учебном году позволяет сделать вывод о том, что план работы в основном</w:t>
      </w:r>
      <w:r>
        <w:rPr>
          <w:sz w:val="28"/>
        </w:rPr>
        <w:t xml:space="preserve"> выполнен.</w:t>
      </w:r>
    </w:p>
    <w:p w14:paraId="11060000">
      <w:pPr>
        <w:rPr>
          <w:sz w:val="28"/>
        </w:rPr>
      </w:pPr>
      <w:r>
        <w:rPr>
          <w:sz w:val="28"/>
        </w:rPr>
        <w:t>Заведующий МБДОУ                                                                                    С.А. Данилова</w:t>
      </w:r>
    </w:p>
    <w:p w14:paraId="12060000">
      <w:pPr>
        <w:rPr>
          <w:sz w:val="28"/>
        </w:rPr>
      </w:pPr>
      <w:r>
        <w:rPr>
          <w:sz w:val="28"/>
        </w:rPr>
        <w:t>детский сад №116</w:t>
      </w:r>
    </w:p>
    <w:sectPr>
      <w:pgSz w:h="16838" w:w="11906"/>
      <w:pgMar w:bottom="1134" w:footer="708" w:gutter="0" w:header="708" w:left="709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lvlText w:val="%1."/>
      <w:lvlJc w:val="left"/>
      <w:pPr>
        <w:ind w:hanging="360" w:left="1353"/>
      </w:pPr>
    </w:lvl>
    <w:lvl w:ilvl="1">
      <w:start w:val="1"/>
      <w:numFmt w:val="lowerLetter"/>
      <w:lvlText w:val="%2."/>
      <w:lvlJc w:val="left"/>
      <w:pPr>
        <w:ind w:hanging="360" w:left="2073"/>
      </w:pPr>
    </w:lvl>
    <w:lvl w:ilvl="2">
      <w:start w:val="1"/>
      <w:numFmt w:val="lowerRoman"/>
      <w:lvlText w:val="%3."/>
      <w:lvlJc w:val="right"/>
      <w:pPr>
        <w:ind w:hanging="180" w:left="2793"/>
      </w:pPr>
    </w:lvl>
    <w:lvl w:ilvl="3">
      <w:start w:val="1"/>
      <w:numFmt w:val="decimal"/>
      <w:lvlText w:val="%4."/>
      <w:lvlJc w:val="left"/>
      <w:pPr>
        <w:ind w:hanging="360" w:left="3513"/>
      </w:pPr>
    </w:lvl>
    <w:lvl w:ilvl="4">
      <w:start w:val="1"/>
      <w:numFmt w:val="lowerLetter"/>
      <w:lvlText w:val="%5."/>
      <w:lvlJc w:val="left"/>
      <w:pPr>
        <w:ind w:hanging="360" w:left="4233"/>
      </w:pPr>
    </w:lvl>
    <w:lvl w:ilvl="5">
      <w:start w:val="1"/>
      <w:numFmt w:val="lowerRoman"/>
      <w:lvlText w:val="%6."/>
      <w:lvlJc w:val="right"/>
      <w:pPr>
        <w:ind w:hanging="180" w:left="4953"/>
      </w:pPr>
    </w:lvl>
    <w:lvl w:ilvl="6">
      <w:start w:val="1"/>
      <w:numFmt w:val="decimal"/>
      <w:lvlText w:val="%7."/>
      <w:lvlJc w:val="left"/>
      <w:pPr>
        <w:ind w:hanging="360" w:left="5673"/>
      </w:pPr>
    </w:lvl>
    <w:lvl w:ilvl="7">
      <w:start w:val="1"/>
      <w:numFmt w:val="lowerLetter"/>
      <w:lvlText w:val="%8."/>
      <w:lvlJc w:val="left"/>
      <w:pPr>
        <w:ind w:hanging="360" w:left="6393"/>
      </w:pPr>
    </w:lvl>
    <w:lvl w:ilvl="8">
      <w:start w:val="1"/>
      <w:numFmt w:val="lowerRoman"/>
      <w:lvlText w:val="%9."/>
      <w:lvlJc w:val="right"/>
      <w:pPr>
        <w:ind w:hanging="180" w:left="7113"/>
      </w:pPr>
    </w:lvl>
  </w:abstractNum>
  <w:abstractNum w:abstractNumId="1">
    <w:lvl w:ilvl="0">
      <w:start w:val="2003"/>
      <w:numFmt w:val="bullet"/>
      <w:lvlText w:val="–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leader="none" w:pos="2880" w:val="left"/>
        </w:tabs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leader="none" w:pos="3600" w:val="left"/>
        </w:tabs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leader="none" w:pos="5040" w:val="left"/>
        </w:tabs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leader="none" w:pos="5760" w:val="left"/>
        </w:tabs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pPr>
      <w:spacing w:after="0" w:line="240" w:lineRule="auto"/>
      <w:ind/>
    </w:pPr>
    <w:rPr>
      <w:rFonts w:ascii="Times New Roman" w:hAnsi="Times New Roman"/>
      <w:sz w:val="24"/>
    </w:rPr>
  </w:style>
  <w:style w:default="1" w:styleId="Style_3_ch" w:type="character">
    <w:name w:val="Normal"/>
    <w:link w:val="Style_3"/>
    <w:rPr>
      <w:rFonts w:ascii="Times New Roman" w:hAnsi="Times New Roman"/>
      <w:sz w:val="24"/>
    </w:rPr>
  </w:style>
  <w:style w:styleId="Style_4" w:type="paragraph">
    <w:name w:val="c100"/>
    <w:basedOn w:val="Style_5"/>
    <w:link w:val="Style_4_ch"/>
  </w:style>
  <w:style w:styleId="Style_4_ch" w:type="character">
    <w:name w:val="c100"/>
    <w:basedOn w:val="Style_5_ch"/>
    <w:link w:val="Style_4"/>
  </w:style>
  <w:style w:styleId="Style_6" w:type="paragraph">
    <w:name w:val="WW8Num27z1"/>
    <w:link w:val="Style_6_ch"/>
    <w:rPr>
      <w:rFonts w:ascii="Courier New" w:hAnsi="Courier New"/>
      <w:sz w:val="20"/>
    </w:rPr>
  </w:style>
  <w:style w:styleId="Style_6_ch" w:type="character">
    <w:name w:val="WW8Num27z1"/>
    <w:link w:val="Style_6"/>
    <w:rPr>
      <w:rFonts w:ascii="Courier New" w:hAnsi="Courier New"/>
      <w:sz w:val="20"/>
    </w:rPr>
  </w:style>
  <w:style w:styleId="Style_7" w:type="paragraph">
    <w:name w:val="WW8Num25z0"/>
    <w:link w:val="Style_7_ch"/>
    <w:rPr>
      <w:rFonts w:ascii="Symbol" w:hAnsi="Symbol"/>
    </w:rPr>
  </w:style>
  <w:style w:styleId="Style_7_ch" w:type="character">
    <w:name w:val="WW8Num25z0"/>
    <w:link w:val="Style_7"/>
    <w:rPr>
      <w:rFonts w:ascii="Symbol" w:hAnsi="Symbol"/>
    </w:rPr>
  </w:style>
  <w:style w:styleId="Style_8" w:type="paragraph">
    <w:name w:val="toc 2"/>
    <w:next w:val="Style_3"/>
    <w:link w:val="Style_8_ch"/>
    <w:uiPriority w:val="39"/>
    <w:pPr>
      <w:ind w:firstLine="0" w:left="200"/>
    </w:pPr>
  </w:style>
  <w:style w:styleId="Style_8_ch" w:type="character">
    <w:name w:val="toc 2"/>
    <w:link w:val="Style_8"/>
  </w:style>
  <w:style w:styleId="Style_9" w:type="paragraph">
    <w:name w:val="Основной текст с отступом 2 Знак1"/>
    <w:basedOn w:val="Style_5"/>
    <w:link w:val="Style_9_ch"/>
    <w:rPr>
      <w:rFonts w:ascii="Times New Roman" w:hAnsi="Times New Roman"/>
      <w:sz w:val="24"/>
    </w:rPr>
  </w:style>
  <w:style w:styleId="Style_9_ch" w:type="character">
    <w:name w:val="Основной текст с отступом 2 Знак1"/>
    <w:basedOn w:val="Style_5_ch"/>
    <w:link w:val="Style_9"/>
    <w:rPr>
      <w:rFonts w:ascii="Times New Roman" w:hAnsi="Times New Roman"/>
      <w:sz w:val="24"/>
    </w:rPr>
  </w:style>
  <w:style w:styleId="Style_10" w:type="paragraph">
    <w:name w:val="WW8NumSt15z0"/>
    <w:link w:val="Style_10_ch"/>
    <w:rPr>
      <w:rFonts w:ascii="Times New Roman" w:hAnsi="Times New Roman"/>
    </w:rPr>
  </w:style>
  <w:style w:styleId="Style_10_ch" w:type="character">
    <w:name w:val="WW8NumSt15z0"/>
    <w:link w:val="Style_10"/>
    <w:rPr>
      <w:rFonts w:ascii="Times New Roman" w:hAnsi="Times New Roman"/>
    </w:rPr>
  </w:style>
  <w:style w:styleId="Style_11" w:type="paragraph">
    <w:name w:val="Указатель1"/>
    <w:basedOn w:val="Style_3"/>
    <w:link w:val="Style_11_ch"/>
  </w:style>
  <w:style w:styleId="Style_11_ch" w:type="character">
    <w:name w:val="Указатель1"/>
    <w:basedOn w:val="Style_3_ch"/>
    <w:link w:val="Style_11"/>
  </w:style>
  <w:style w:styleId="Style_12" w:type="paragraph">
    <w:name w:val="Body Text Indent"/>
    <w:basedOn w:val="Style_3"/>
    <w:link w:val="Style_12_ch"/>
    <w:pPr>
      <w:spacing w:after="120" w:line="480" w:lineRule="auto"/>
      <w:ind/>
    </w:pPr>
    <w:rPr>
      <w:rFonts w:ascii="Calibri" w:hAnsi="Calibri"/>
    </w:rPr>
  </w:style>
  <w:style w:styleId="Style_12_ch" w:type="character">
    <w:name w:val="Body Text Indent"/>
    <w:basedOn w:val="Style_3_ch"/>
    <w:link w:val="Style_12"/>
    <w:rPr>
      <w:rFonts w:ascii="Calibri" w:hAnsi="Calibri"/>
    </w:rPr>
  </w:style>
  <w:style w:styleId="Style_13" w:type="paragraph">
    <w:name w:val="toc 4"/>
    <w:next w:val="Style_3"/>
    <w:link w:val="Style_13_ch"/>
    <w:uiPriority w:val="39"/>
    <w:pPr>
      <w:ind w:firstLine="0" w:left="600"/>
    </w:pPr>
  </w:style>
  <w:style w:styleId="Style_13_ch" w:type="character">
    <w:name w:val="toc 4"/>
    <w:link w:val="Style_13"/>
  </w:style>
  <w:style w:styleId="Style_14" w:type="paragraph">
    <w:name w:val="WW8Num18z0"/>
    <w:link w:val="Style_14_ch"/>
    <w:rPr>
      <w:rFonts w:ascii="Symbol" w:hAnsi="Symbol"/>
    </w:rPr>
  </w:style>
  <w:style w:styleId="Style_14_ch" w:type="character">
    <w:name w:val="WW8Num18z0"/>
    <w:link w:val="Style_14"/>
    <w:rPr>
      <w:rFonts w:ascii="Symbol" w:hAnsi="Symbol"/>
    </w:rPr>
  </w:style>
  <w:style w:styleId="Style_15" w:type="paragraph">
    <w:name w:val="toc 6"/>
    <w:next w:val="Style_3"/>
    <w:link w:val="Style_15_ch"/>
    <w:uiPriority w:val="39"/>
    <w:pPr>
      <w:ind w:firstLine="0" w:left="1000"/>
    </w:pPr>
  </w:style>
  <w:style w:styleId="Style_15_ch" w:type="character">
    <w:name w:val="toc 6"/>
    <w:link w:val="Style_15"/>
  </w:style>
  <w:style w:styleId="Style_16" w:type="paragraph">
    <w:name w:val="toc 7"/>
    <w:next w:val="Style_3"/>
    <w:link w:val="Style_16_ch"/>
    <w:uiPriority w:val="39"/>
    <w:pPr>
      <w:ind w:firstLine="0" w:left="1200"/>
    </w:pPr>
  </w:style>
  <w:style w:styleId="Style_16_ch" w:type="character">
    <w:name w:val="toc 7"/>
    <w:link w:val="Style_16"/>
  </w:style>
  <w:style w:styleId="Style_17" w:type="paragraph">
    <w:name w:val="c20"/>
    <w:basedOn w:val="Style_5"/>
    <w:link w:val="Style_17_ch"/>
  </w:style>
  <w:style w:styleId="Style_17_ch" w:type="character">
    <w:name w:val="c20"/>
    <w:basedOn w:val="Style_5_ch"/>
    <w:link w:val="Style_17"/>
  </w:style>
  <w:style w:styleId="Style_18" w:type="paragraph">
    <w:name w:val="WW8Num24z0"/>
    <w:link w:val="Style_18_ch"/>
    <w:rPr>
      <w:rFonts w:ascii="Symbol" w:hAnsi="Symbol"/>
      <w:sz w:val="20"/>
    </w:rPr>
  </w:style>
  <w:style w:styleId="Style_18_ch" w:type="character">
    <w:name w:val="WW8Num24z0"/>
    <w:link w:val="Style_18"/>
    <w:rPr>
      <w:rFonts w:ascii="Symbol" w:hAnsi="Symbol"/>
      <w:sz w:val="20"/>
    </w:rPr>
  </w:style>
  <w:style w:styleId="Style_19" w:type="paragraph">
    <w:name w:val="Основной текст Знак1"/>
    <w:basedOn w:val="Style_5"/>
    <w:link w:val="Style_19_ch"/>
    <w:rPr>
      <w:rFonts w:ascii="Times New Roman" w:hAnsi="Times New Roman"/>
      <w:sz w:val="24"/>
    </w:rPr>
  </w:style>
  <w:style w:styleId="Style_19_ch" w:type="character">
    <w:name w:val="Основной текст Знак1"/>
    <w:basedOn w:val="Style_5_ch"/>
    <w:link w:val="Style_19"/>
    <w:rPr>
      <w:rFonts w:ascii="Times New Roman" w:hAnsi="Times New Roman"/>
      <w:sz w:val="24"/>
    </w:rPr>
  </w:style>
  <w:style w:styleId="Style_1" w:type="paragraph">
    <w:name w:val="List Paragraph"/>
    <w:basedOn w:val="Style_3"/>
    <w:link w:val="Style_1_ch"/>
    <w:pPr>
      <w:ind w:firstLine="0" w:left="720"/>
      <w:contextualSpacing w:val="1"/>
    </w:pPr>
  </w:style>
  <w:style w:styleId="Style_1_ch" w:type="character">
    <w:name w:val="List Paragraph"/>
    <w:basedOn w:val="Style_3_ch"/>
    <w:link w:val="Style_1"/>
  </w:style>
  <w:style w:styleId="Style_20" w:type="paragraph">
    <w:name w:val="WW8Num10z2"/>
    <w:link w:val="Style_20_ch"/>
    <w:rPr>
      <w:rFonts w:ascii="Wingdings" w:hAnsi="Wingdings"/>
    </w:rPr>
  </w:style>
  <w:style w:styleId="Style_20_ch" w:type="character">
    <w:name w:val="WW8Num10z2"/>
    <w:link w:val="Style_20"/>
    <w:rPr>
      <w:rFonts w:ascii="Wingdings" w:hAnsi="Wingdings"/>
    </w:rPr>
  </w:style>
  <w:style w:styleId="Style_21" w:type="paragraph">
    <w:name w:val="c47"/>
    <w:basedOn w:val="Style_5"/>
    <w:link w:val="Style_21_ch"/>
  </w:style>
  <w:style w:styleId="Style_21_ch" w:type="character">
    <w:name w:val="c47"/>
    <w:basedOn w:val="Style_5_ch"/>
    <w:link w:val="Style_21"/>
  </w:style>
  <w:style w:styleId="Style_22" w:type="paragraph">
    <w:name w:val="WW8Num8z1"/>
    <w:link w:val="Style_22_ch"/>
    <w:rPr>
      <w:rFonts w:ascii="Courier New" w:hAnsi="Courier New"/>
    </w:rPr>
  </w:style>
  <w:style w:styleId="Style_22_ch" w:type="character">
    <w:name w:val="WW8Num8z1"/>
    <w:link w:val="Style_22"/>
    <w:rPr>
      <w:rFonts w:ascii="Courier New" w:hAnsi="Courier New"/>
    </w:rPr>
  </w:style>
  <w:style w:styleId="Style_23" w:type="paragraph">
    <w:name w:val="heading 3"/>
    <w:basedOn w:val="Style_3"/>
    <w:next w:val="Style_3"/>
    <w:link w:val="Style_23_ch"/>
    <w:uiPriority w:val="9"/>
    <w:qFormat/>
    <w:pPr>
      <w:keepNext w:val="1"/>
      <w:keepLines w:val="1"/>
      <w:spacing w:before="200"/>
      <w:ind/>
      <w:outlineLvl w:val="2"/>
    </w:pPr>
    <w:rPr>
      <w:rFonts w:asciiTheme="majorAscii" w:hAnsiTheme="majorHAnsi"/>
      <w:b w:val="1"/>
      <w:color w:themeColor="accent1" w:val="5B9BD5"/>
    </w:rPr>
  </w:style>
  <w:style w:styleId="Style_23_ch" w:type="character">
    <w:name w:val="heading 3"/>
    <w:basedOn w:val="Style_3_ch"/>
    <w:link w:val="Style_23"/>
    <w:rPr>
      <w:rFonts w:asciiTheme="majorAscii" w:hAnsiTheme="majorHAnsi"/>
      <w:b w:val="1"/>
      <w:color w:themeColor="accent1" w:val="5B9BD5"/>
    </w:rPr>
  </w:style>
  <w:style w:styleId="Style_24" w:type="paragraph">
    <w:name w:val="Body Text Indent 2"/>
    <w:basedOn w:val="Style_3"/>
    <w:link w:val="Style_24_ch"/>
    <w:pPr>
      <w:spacing w:line="360" w:lineRule="auto"/>
      <w:ind w:firstLine="851"/>
      <w:jc w:val="both"/>
    </w:pPr>
  </w:style>
  <w:style w:styleId="Style_24_ch" w:type="character">
    <w:name w:val="Body Text Indent 2"/>
    <w:basedOn w:val="Style_3_ch"/>
    <w:link w:val="Style_24"/>
  </w:style>
  <w:style w:styleId="Style_25" w:type="paragraph">
    <w:name w:val="WW8Num19z0"/>
    <w:link w:val="Style_25_ch"/>
    <w:rPr>
      <w:rFonts w:ascii="Symbol" w:hAnsi="Symbol"/>
    </w:rPr>
  </w:style>
  <w:style w:styleId="Style_25_ch" w:type="character">
    <w:name w:val="WW8Num19z0"/>
    <w:link w:val="Style_25"/>
    <w:rPr>
      <w:rFonts w:ascii="Symbol" w:hAnsi="Symbol"/>
    </w:rPr>
  </w:style>
  <w:style w:styleId="Style_26" w:type="paragraph">
    <w:name w:val="Нижний колонтитул Знак1"/>
    <w:basedOn w:val="Style_5"/>
    <w:link w:val="Style_26_ch"/>
    <w:rPr>
      <w:rFonts w:ascii="Times New Roman" w:hAnsi="Times New Roman"/>
      <w:sz w:val="24"/>
    </w:rPr>
  </w:style>
  <w:style w:styleId="Style_26_ch" w:type="character">
    <w:name w:val="Нижний колонтитул Знак1"/>
    <w:basedOn w:val="Style_5_ch"/>
    <w:link w:val="Style_26"/>
    <w:rPr>
      <w:rFonts w:ascii="Times New Roman" w:hAnsi="Times New Roman"/>
      <w:sz w:val="24"/>
    </w:rPr>
  </w:style>
  <w:style w:styleId="Style_27" w:type="paragraph">
    <w:name w:val="WW8NumSt14z0"/>
    <w:link w:val="Style_27_ch"/>
    <w:rPr>
      <w:rFonts w:ascii="Times New Roman" w:hAnsi="Times New Roman"/>
    </w:rPr>
  </w:style>
  <w:style w:styleId="Style_27_ch" w:type="character">
    <w:name w:val="WW8NumSt14z0"/>
    <w:link w:val="Style_27"/>
    <w:rPr>
      <w:rFonts w:ascii="Times New Roman" w:hAnsi="Times New Roman"/>
    </w:rPr>
  </w:style>
  <w:style w:styleId="Style_28" w:type="paragraph">
    <w:name w:val="WW8Num23z0"/>
    <w:link w:val="Style_28_ch"/>
    <w:rPr>
      <w:rFonts w:ascii="Symbol" w:hAnsi="Symbol"/>
      <w:sz w:val="20"/>
    </w:rPr>
  </w:style>
  <w:style w:styleId="Style_28_ch" w:type="character">
    <w:name w:val="WW8Num23z0"/>
    <w:link w:val="Style_28"/>
    <w:rPr>
      <w:rFonts w:ascii="Symbol" w:hAnsi="Symbol"/>
      <w:sz w:val="20"/>
    </w:rPr>
  </w:style>
  <w:style w:styleId="Style_29" w:type="paragraph">
    <w:name w:val="Заголовок1"/>
    <w:basedOn w:val="Style_3"/>
    <w:next w:val="Style_30"/>
    <w:link w:val="Style_29_ch"/>
    <w:pPr>
      <w:keepNext w:val="1"/>
      <w:spacing w:after="120" w:before="240"/>
      <w:ind/>
    </w:pPr>
    <w:rPr>
      <w:rFonts w:ascii="Arial" w:hAnsi="Arial"/>
      <w:sz w:val="28"/>
    </w:rPr>
  </w:style>
  <w:style w:styleId="Style_29_ch" w:type="character">
    <w:name w:val="Заголовок1"/>
    <w:basedOn w:val="Style_3_ch"/>
    <w:link w:val="Style_29"/>
    <w:rPr>
      <w:rFonts w:ascii="Arial" w:hAnsi="Arial"/>
      <w:sz w:val="28"/>
    </w:rPr>
  </w:style>
  <w:style w:styleId="Style_31" w:type="paragraph">
    <w:name w:val="WW8Num6z1"/>
    <w:link w:val="Style_31_ch"/>
    <w:rPr>
      <w:rFonts w:ascii="Courier New" w:hAnsi="Courier New"/>
    </w:rPr>
  </w:style>
  <w:style w:styleId="Style_31_ch" w:type="character">
    <w:name w:val="WW8Num6z1"/>
    <w:link w:val="Style_31"/>
    <w:rPr>
      <w:rFonts w:ascii="Courier New" w:hAnsi="Courier New"/>
    </w:rPr>
  </w:style>
  <w:style w:styleId="Style_32" w:type="paragraph">
    <w:name w:val="WW8Num25z2"/>
    <w:link w:val="Style_32_ch"/>
    <w:rPr>
      <w:rFonts w:ascii="Wingdings" w:hAnsi="Wingdings"/>
    </w:rPr>
  </w:style>
  <w:style w:styleId="Style_32_ch" w:type="character">
    <w:name w:val="WW8Num25z2"/>
    <w:link w:val="Style_32"/>
    <w:rPr>
      <w:rFonts w:ascii="Wingdings" w:hAnsi="Wingdings"/>
    </w:rPr>
  </w:style>
  <w:style w:styleId="Style_33" w:type="paragraph">
    <w:name w:val="Верхний колонтитул Знак1"/>
    <w:basedOn w:val="Style_5"/>
    <w:link w:val="Style_33_ch"/>
    <w:rPr>
      <w:rFonts w:ascii="Times New Roman" w:hAnsi="Times New Roman"/>
      <w:sz w:val="24"/>
    </w:rPr>
  </w:style>
  <w:style w:styleId="Style_33_ch" w:type="character">
    <w:name w:val="Верхний колонтитул Знак1"/>
    <w:basedOn w:val="Style_5_ch"/>
    <w:link w:val="Style_33"/>
    <w:rPr>
      <w:rFonts w:ascii="Times New Roman" w:hAnsi="Times New Roman"/>
      <w:sz w:val="24"/>
    </w:rPr>
  </w:style>
  <w:style w:styleId="Style_34" w:type="paragraph">
    <w:name w:val="msonormal"/>
    <w:basedOn w:val="Style_3"/>
    <w:link w:val="Style_34_ch"/>
    <w:pPr>
      <w:spacing w:afterAutospacing="on" w:beforeAutospacing="on"/>
      <w:ind/>
    </w:pPr>
  </w:style>
  <w:style w:styleId="Style_34_ch" w:type="character">
    <w:name w:val="msonormal"/>
    <w:basedOn w:val="Style_3_ch"/>
    <w:link w:val="Style_34"/>
  </w:style>
  <w:style w:styleId="Style_35" w:type="paragraph">
    <w:name w:val="Paragraph Style"/>
    <w:link w:val="Style_35_ch"/>
    <w:pPr>
      <w:spacing w:after="0" w:line="240" w:lineRule="auto"/>
      <w:ind/>
    </w:pPr>
    <w:rPr>
      <w:rFonts w:ascii="Arial" w:hAnsi="Arial"/>
      <w:sz w:val="24"/>
    </w:rPr>
  </w:style>
  <w:style w:styleId="Style_35_ch" w:type="character">
    <w:name w:val="Paragraph Style"/>
    <w:link w:val="Style_35"/>
    <w:rPr>
      <w:rFonts w:ascii="Arial" w:hAnsi="Arial"/>
      <w:sz w:val="24"/>
    </w:rPr>
  </w:style>
  <w:style w:styleId="Style_36" w:type="paragraph">
    <w:name w:val="apple-converted-space"/>
    <w:basedOn w:val="Style_5"/>
    <w:link w:val="Style_36_ch"/>
  </w:style>
  <w:style w:styleId="Style_36_ch" w:type="character">
    <w:name w:val="apple-converted-space"/>
    <w:basedOn w:val="Style_5_ch"/>
    <w:link w:val="Style_36"/>
  </w:style>
  <w:style w:styleId="Style_37" w:type="paragraph">
    <w:name w:val="c70"/>
    <w:basedOn w:val="Style_3"/>
    <w:link w:val="Style_37_ch"/>
    <w:pPr>
      <w:spacing w:afterAutospacing="on" w:beforeAutospacing="on"/>
      <w:ind/>
    </w:pPr>
  </w:style>
  <w:style w:styleId="Style_37_ch" w:type="character">
    <w:name w:val="c70"/>
    <w:basedOn w:val="Style_3_ch"/>
    <w:link w:val="Style_37"/>
  </w:style>
  <w:style w:styleId="Style_38" w:type="paragraph">
    <w:name w:val="Основной шрифт абзаца1"/>
    <w:link w:val="Style_38_ch"/>
  </w:style>
  <w:style w:styleId="Style_38_ch" w:type="character">
    <w:name w:val="Основной шрифт абзаца1"/>
    <w:link w:val="Style_38"/>
  </w:style>
  <w:style w:styleId="Style_39" w:type="paragraph">
    <w:name w:val="WW8Num12z0"/>
    <w:link w:val="Style_39_ch"/>
    <w:rPr>
      <w:rFonts w:ascii="Symbol" w:hAnsi="Symbol"/>
    </w:rPr>
  </w:style>
  <w:style w:styleId="Style_39_ch" w:type="character">
    <w:name w:val="WW8Num12z0"/>
    <w:link w:val="Style_39"/>
    <w:rPr>
      <w:rFonts w:ascii="Symbol" w:hAnsi="Symbol"/>
    </w:rPr>
  </w:style>
  <w:style w:styleId="Style_40" w:type="paragraph">
    <w:name w:val="WW8Num5z1"/>
    <w:link w:val="Style_40_ch"/>
    <w:rPr>
      <w:rFonts w:ascii="Courier New" w:hAnsi="Courier New"/>
    </w:rPr>
  </w:style>
  <w:style w:styleId="Style_40_ch" w:type="character">
    <w:name w:val="WW8Num5z1"/>
    <w:link w:val="Style_40"/>
    <w:rPr>
      <w:rFonts w:ascii="Courier New" w:hAnsi="Courier New"/>
    </w:rPr>
  </w:style>
  <w:style w:styleId="Style_41" w:type="paragraph">
    <w:name w:val="Основной текст 3 Знак1"/>
    <w:basedOn w:val="Style_5"/>
    <w:link w:val="Style_41_ch"/>
    <w:rPr>
      <w:rFonts w:ascii="Times New Roman" w:hAnsi="Times New Roman"/>
      <w:sz w:val="16"/>
    </w:rPr>
  </w:style>
  <w:style w:styleId="Style_41_ch" w:type="character">
    <w:name w:val="Основной текст 3 Знак1"/>
    <w:basedOn w:val="Style_5_ch"/>
    <w:link w:val="Style_41"/>
    <w:rPr>
      <w:rFonts w:ascii="Times New Roman" w:hAnsi="Times New Roman"/>
      <w:sz w:val="16"/>
    </w:rPr>
  </w:style>
  <w:style w:styleId="Style_42" w:type="paragraph">
    <w:name w:val="WW8Num19z1"/>
    <w:link w:val="Style_42_ch"/>
    <w:rPr>
      <w:rFonts w:ascii="Courier New" w:hAnsi="Courier New"/>
    </w:rPr>
  </w:style>
  <w:style w:styleId="Style_42_ch" w:type="character">
    <w:name w:val="WW8Num19z1"/>
    <w:link w:val="Style_42"/>
    <w:rPr>
      <w:rFonts w:ascii="Courier New" w:hAnsi="Courier New"/>
    </w:rPr>
  </w:style>
  <w:style w:styleId="Style_43" w:type="paragraph">
    <w:name w:val="WW8Num18z1"/>
    <w:link w:val="Style_43_ch"/>
    <w:rPr>
      <w:rFonts w:ascii="Courier New" w:hAnsi="Courier New"/>
    </w:rPr>
  </w:style>
  <w:style w:styleId="Style_43_ch" w:type="character">
    <w:name w:val="WW8Num18z1"/>
    <w:link w:val="Style_43"/>
    <w:rPr>
      <w:rFonts w:ascii="Courier New" w:hAnsi="Courier New"/>
    </w:rPr>
  </w:style>
  <w:style w:styleId="Style_44" w:type="paragraph">
    <w:name w:val="WW8Num8z0"/>
    <w:link w:val="Style_44_ch"/>
    <w:rPr>
      <w:rFonts w:ascii="Symbol" w:hAnsi="Symbol"/>
    </w:rPr>
  </w:style>
  <w:style w:styleId="Style_44_ch" w:type="character">
    <w:name w:val="WW8Num8z0"/>
    <w:link w:val="Style_44"/>
    <w:rPr>
      <w:rFonts w:ascii="Symbol" w:hAnsi="Symbol"/>
    </w:rPr>
  </w:style>
  <w:style w:styleId="Style_45" w:type="paragraph">
    <w:name w:val="WW8Num27z0"/>
    <w:link w:val="Style_45_ch"/>
    <w:rPr>
      <w:rFonts w:ascii="Symbol" w:hAnsi="Symbol"/>
      <w:sz w:val="20"/>
    </w:rPr>
  </w:style>
  <w:style w:styleId="Style_45_ch" w:type="character">
    <w:name w:val="WW8Num27z0"/>
    <w:link w:val="Style_45"/>
    <w:rPr>
      <w:rFonts w:ascii="Symbol" w:hAnsi="Symbol"/>
      <w:sz w:val="20"/>
    </w:rPr>
  </w:style>
  <w:style w:styleId="Style_46" w:type="paragraph">
    <w:name w:val="c1"/>
    <w:basedOn w:val="Style_5"/>
    <w:link w:val="Style_46_ch"/>
  </w:style>
  <w:style w:styleId="Style_46_ch" w:type="character">
    <w:name w:val="c1"/>
    <w:basedOn w:val="Style_5_ch"/>
    <w:link w:val="Style_46"/>
  </w:style>
  <w:style w:styleId="Style_30" w:type="paragraph">
    <w:name w:val="Body Text"/>
    <w:basedOn w:val="Style_3"/>
    <w:link w:val="Style_30_ch"/>
    <w:pPr>
      <w:spacing w:after="120"/>
      <w:ind/>
    </w:pPr>
  </w:style>
  <w:style w:styleId="Style_30_ch" w:type="character">
    <w:name w:val="Body Text"/>
    <w:basedOn w:val="Style_3_ch"/>
    <w:link w:val="Style_30"/>
  </w:style>
  <w:style w:styleId="Style_47" w:type="paragraph">
    <w:name w:val="WW8Num28z2"/>
    <w:link w:val="Style_47_ch"/>
    <w:rPr>
      <w:rFonts w:ascii="Wingdings" w:hAnsi="Wingdings"/>
    </w:rPr>
  </w:style>
  <w:style w:styleId="Style_47_ch" w:type="character">
    <w:name w:val="WW8Num28z2"/>
    <w:link w:val="Style_47"/>
    <w:rPr>
      <w:rFonts w:ascii="Wingdings" w:hAnsi="Wingdings"/>
    </w:rPr>
  </w:style>
  <w:style w:styleId="Style_48" w:type="paragraph">
    <w:name w:val="WW8Num4z1"/>
    <w:link w:val="Style_48_ch"/>
    <w:rPr>
      <w:rFonts w:ascii="Wingdings" w:hAnsi="Wingdings"/>
    </w:rPr>
  </w:style>
  <w:style w:styleId="Style_48_ch" w:type="character">
    <w:name w:val="WW8Num4z1"/>
    <w:link w:val="Style_48"/>
    <w:rPr>
      <w:rFonts w:ascii="Wingdings" w:hAnsi="Wingdings"/>
    </w:rPr>
  </w:style>
  <w:style w:styleId="Style_49" w:type="paragraph">
    <w:name w:val="WW8Num7z0"/>
    <w:link w:val="Style_49_ch"/>
    <w:rPr>
      <w:rFonts w:ascii="Symbol" w:hAnsi="Symbol"/>
    </w:rPr>
  </w:style>
  <w:style w:styleId="Style_49_ch" w:type="character">
    <w:name w:val="WW8Num7z0"/>
    <w:link w:val="Style_49"/>
    <w:rPr>
      <w:rFonts w:ascii="Symbol" w:hAnsi="Symbol"/>
    </w:rPr>
  </w:style>
  <w:style w:styleId="Style_50" w:type="paragraph">
    <w:name w:val="toc 3"/>
    <w:next w:val="Style_3"/>
    <w:link w:val="Style_50_ch"/>
    <w:uiPriority w:val="39"/>
    <w:pPr>
      <w:ind w:firstLine="0" w:left="400"/>
    </w:pPr>
  </w:style>
  <w:style w:styleId="Style_50_ch" w:type="character">
    <w:name w:val="toc 3"/>
    <w:link w:val="Style_50"/>
  </w:style>
  <w:style w:styleId="Style_51" w:type="paragraph">
    <w:name w:val="WW8Num9z2"/>
    <w:link w:val="Style_51_ch"/>
    <w:rPr>
      <w:rFonts w:ascii="Wingdings" w:hAnsi="Wingdings"/>
    </w:rPr>
  </w:style>
  <w:style w:styleId="Style_51_ch" w:type="character">
    <w:name w:val="WW8Num9z2"/>
    <w:link w:val="Style_51"/>
    <w:rPr>
      <w:rFonts w:ascii="Wingdings" w:hAnsi="Wingdings"/>
    </w:rPr>
  </w:style>
  <w:style w:styleId="Style_52" w:type="paragraph">
    <w:name w:val="Содержимое таблицы"/>
    <w:basedOn w:val="Style_3"/>
    <w:link w:val="Style_52_ch"/>
  </w:style>
  <w:style w:styleId="Style_52_ch" w:type="character">
    <w:name w:val="Содержимое таблицы"/>
    <w:basedOn w:val="Style_3_ch"/>
    <w:link w:val="Style_52"/>
  </w:style>
  <w:style w:styleId="Style_53" w:type="paragraph">
    <w:name w:val="Заголовок таблицы"/>
    <w:basedOn w:val="Style_52"/>
    <w:link w:val="Style_53_ch"/>
    <w:pPr>
      <w:ind/>
      <w:jc w:val="center"/>
    </w:pPr>
    <w:rPr>
      <w:b w:val="1"/>
    </w:rPr>
  </w:style>
  <w:style w:styleId="Style_53_ch" w:type="character">
    <w:name w:val="Заголовок таблицы"/>
    <w:basedOn w:val="Style_52_ch"/>
    <w:link w:val="Style_53"/>
    <w:rPr>
      <w:b w:val="1"/>
    </w:rPr>
  </w:style>
  <w:style w:styleId="Style_54" w:type="paragraph">
    <w:name w:val="footer"/>
    <w:basedOn w:val="Style_3"/>
    <w:link w:val="Style_54_ch"/>
    <w:pPr>
      <w:tabs>
        <w:tab w:leader="none" w:pos="4677" w:val="center"/>
        <w:tab w:leader="none" w:pos="9355" w:val="right"/>
      </w:tabs>
      <w:ind/>
    </w:pPr>
  </w:style>
  <w:style w:styleId="Style_54_ch" w:type="character">
    <w:name w:val="footer"/>
    <w:basedOn w:val="Style_3_ch"/>
    <w:link w:val="Style_54"/>
  </w:style>
  <w:style w:styleId="Style_55" w:type="paragraph">
    <w:name w:val="WW8Num19z2"/>
    <w:link w:val="Style_55_ch"/>
    <w:rPr>
      <w:rFonts w:ascii="Wingdings" w:hAnsi="Wingdings"/>
    </w:rPr>
  </w:style>
  <w:style w:styleId="Style_55_ch" w:type="character">
    <w:name w:val="WW8Num19z2"/>
    <w:link w:val="Style_55"/>
    <w:rPr>
      <w:rFonts w:ascii="Wingdings" w:hAnsi="Wingdings"/>
    </w:rPr>
  </w:style>
  <w:style w:styleId="Style_56" w:type="paragraph">
    <w:name w:val="WW8Num9z1"/>
    <w:link w:val="Style_56_ch"/>
    <w:rPr>
      <w:rFonts w:ascii="Courier New" w:hAnsi="Courier New"/>
    </w:rPr>
  </w:style>
  <w:style w:styleId="Style_56_ch" w:type="character">
    <w:name w:val="WW8Num9z1"/>
    <w:link w:val="Style_56"/>
    <w:rPr>
      <w:rFonts w:ascii="Courier New" w:hAnsi="Courier New"/>
    </w:rPr>
  </w:style>
  <w:style w:styleId="Style_57" w:type="paragraph">
    <w:name w:val="WW8Num16z0"/>
    <w:link w:val="Style_57_ch"/>
    <w:rPr>
      <w:b w:val="1"/>
    </w:rPr>
  </w:style>
  <w:style w:styleId="Style_57_ch" w:type="character">
    <w:name w:val="WW8Num16z0"/>
    <w:link w:val="Style_57"/>
    <w:rPr>
      <w:b w:val="1"/>
    </w:rPr>
  </w:style>
  <w:style w:styleId="Style_58" w:type="paragraph">
    <w:name w:val="WW8Num18z2"/>
    <w:link w:val="Style_58_ch"/>
    <w:rPr>
      <w:rFonts w:ascii="Wingdings" w:hAnsi="Wingdings"/>
    </w:rPr>
  </w:style>
  <w:style w:styleId="Style_58_ch" w:type="character">
    <w:name w:val="WW8Num18z2"/>
    <w:link w:val="Style_58"/>
    <w:rPr>
      <w:rFonts w:ascii="Wingdings" w:hAnsi="Wingdings"/>
    </w:rPr>
  </w:style>
  <w:style w:styleId="Style_59" w:type="paragraph">
    <w:name w:val="WW8Num15z2"/>
    <w:link w:val="Style_59_ch"/>
    <w:rPr>
      <w:b w:val="1"/>
    </w:rPr>
  </w:style>
  <w:style w:styleId="Style_59_ch" w:type="character">
    <w:name w:val="WW8Num15z2"/>
    <w:link w:val="Style_59"/>
    <w:rPr>
      <w:b w:val="1"/>
    </w:rPr>
  </w:style>
  <w:style w:styleId="Style_60" w:type="paragraph">
    <w:name w:val="heading 5"/>
    <w:next w:val="Style_3"/>
    <w:link w:val="Style_60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60_ch" w:type="character">
    <w:name w:val="heading 5"/>
    <w:link w:val="Style_60"/>
    <w:rPr>
      <w:rFonts w:ascii="XO Thames" w:hAnsi="XO Thames"/>
      <w:b w:val="1"/>
      <w:color w:val="000000"/>
      <w:sz w:val="22"/>
    </w:rPr>
  </w:style>
  <w:style w:styleId="Style_61" w:type="paragraph">
    <w:name w:val="c92"/>
    <w:basedOn w:val="Style_5"/>
    <w:link w:val="Style_61_ch"/>
  </w:style>
  <w:style w:styleId="Style_61_ch" w:type="character">
    <w:name w:val="c92"/>
    <w:basedOn w:val="Style_5_ch"/>
    <w:link w:val="Style_61"/>
  </w:style>
  <w:style w:styleId="Style_62" w:type="paragraph">
    <w:name w:val="heading 1"/>
    <w:basedOn w:val="Style_3"/>
    <w:link w:val="Style_62_ch"/>
    <w:uiPriority w:val="9"/>
    <w:qFormat/>
    <w:pPr>
      <w:spacing w:afterAutospacing="on" w:beforeAutospacing="on"/>
      <w:ind/>
      <w:outlineLvl w:val="0"/>
    </w:pPr>
    <w:rPr>
      <w:b w:val="1"/>
      <w:sz w:val="48"/>
    </w:rPr>
  </w:style>
  <w:style w:styleId="Style_62_ch" w:type="character">
    <w:name w:val="heading 1"/>
    <w:basedOn w:val="Style_3_ch"/>
    <w:link w:val="Style_62"/>
    <w:rPr>
      <w:b w:val="1"/>
      <w:sz w:val="48"/>
    </w:rPr>
  </w:style>
  <w:style w:styleId="Style_63" w:type="paragraph">
    <w:name w:val="Strong"/>
    <w:basedOn w:val="Style_5"/>
    <w:link w:val="Style_63_ch"/>
    <w:rPr>
      <w:b w:val="1"/>
    </w:rPr>
  </w:style>
  <w:style w:styleId="Style_63_ch" w:type="character">
    <w:name w:val="Strong"/>
    <w:basedOn w:val="Style_5_ch"/>
    <w:link w:val="Style_63"/>
    <w:rPr>
      <w:b w:val="1"/>
    </w:rPr>
  </w:style>
  <w:style w:styleId="Style_64" w:type="paragraph">
    <w:name w:val="msonormalcxspmiddle"/>
    <w:basedOn w:val="Style_3"/>
    <w:link w:val="Style_64_ch"/>
    <w:pPr>
      <w:spacing w:after="280" w:before="280"/>
      <w:ind/>
    </w:pPr>
  </w:style>
  <w:style w:styleId="Style_64_ch" w:type="character">
    <w:name w:val="msonormalcxspmiddle"/>
    <w:basedOn w:val="Style_3_ch"/>
    <w:link w:val="Style_64"/>
  </w:style>
  <w:style w:styleId="Style_65" w:type="paragraph">
    <w:name w:val="Абзац списка1"/>
    <w:basedOn w:val="Style_3"/>
    <w:link w:val="Style_65_ch"/>
    <w:pPr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65_ch" w:type="character">
    <w:name w:val="Абзац списка1"/>
    <w:basedOn w:val="Style_3_ch"/>
    <w:link w:val="Style_65"/>
    <w:rPr>
      <w:rFonts w:ascii="Calibri" w:hAnsi="Calibri"/>
      <w:sz w:val="22"/>
    </w:rPr>
  </w:style>
  <w:style w:styleId="Style_66" w:type="paragraph">
    <w:name w:val="Заголовок 1 Знак1"/>
    <w:basedOn w:val="Style_5"/>
    <w:link w:val="Style_66_ch"/>
    <w:rPr>
      <w:rFonts w:ascii="Cambria" w:hAnsi="Cambria"/>
      <w:color w:val="365F91"/>
      <w:sz w:val="32"/>
    </w:rPr>
  </w:style>
  <w:style w:styleId="Style_66_ch" w:type="character">
    <w:name w:val="Заголовок 1 Знак1"/>
    <w:basedOn w:val="Style_5_ch"/>
    <w:link w:val="Style_66"/>
    <w:rPr>
      <w:rFonts w:ascii="Cambria" w:hAnsi="Cambria"/>
      <w:color w:val="365F91"/>
      <w:sz w:val="32"/>
    </w:rPr>
  </w:style>
  <w:style w:styleId="Style_67" w:type="paragraph">
    <w:name w:val="WW8Num28z1"/>
    <w:link w:val="Style_67_ch"/>
    <w:rPr>
      <w:rFonts w:ascii="Courier New" w:hAnsi="Courier New"/>
    </w:rPr>
  </w:style>
  <w:style w:styleId="Style_67_ch" w:type="character">
    <w:name w:val="WW8Num28z1"/>
    <w:link w:val="Style_67"/>
    <w:rPr>
      <w:rFonts w:ascii="Courier New" w:hAnsi="Courier New"/>
    </w:rPr>
  </w:style>
  <w:style w:styleId="Style_68" w:type="paragraph">
    <w:name w:val="Normal (Web)"/>
    <w:basedOn w:val="Style_3"/>
    <w:link w:val="Style_68_ch"/>
    <w:pPr>
      <w:spacing w:afterAutospacing="on" w:beforeAutospacing="on"/>
      <w:ind/>
    </w:pPr>
  </w:style>
  <w:style w:styleId="Style_68_ch" w:type="character">
    <w:name w:val="Normal (Web)"/>
    <w:basedOn w:val="Style_3_ch"/>
    <w:link w:val="Style_68"/>
  </w:style>
  <w:style w:styleId="Style_69" w:type="paragraph">
    <w:name w:val="Hyperlink"/>
    <w:link w:val="Style_69_ch"/>
    <w:rPr>
      <w:color w:val="0000FF"/>
      <w:u w:val="single"/>
    </w:rPr>
  </w:style>
  <w:style w:styleId="Style_69_ch" w:type="character">
    <w:name w:val="Hyperlink"/>
    <w:link w:val="Style_69"/>
    <w:rPr>
      <w:color w:val="0000FF"/>
      <w:u w:val="single"/>
    </w:rPr>
  </w:style>
  <w:style w:styleId="Style_70" w:type="paragraph">
    <w:name w:val="Footnote"/>
    <w:link w:val="Style_70_ch"/>
    <w:pPr>
      <w:ind/>
      <w:jc w:val="left"/>
    </w:pPr>
    <w:rPr>
      <w:rFonts w:ascii="XO Thames" w:hAnsi="XO Thames"/>
      <w:sz w:val="22"/>
    </w:rPr>
  </w:style>
  <w:style w:styleId="Style_70_ch" w:type="character">
    <w:name w:val="Footnote"/>
    <w:link w:val="Style_70"/>
    <w:rPr>
      <w:rFonts w:ascii="XO Thames" w:hAnsi="XO Thames"/>
      <w:sz w:val="22"/>
    </w:rPr>
  </w:style>
  <w:style w:styleId="Style_71" w:type="paragraph">
    <w:name w:val="c23"/>
    <w:basedOn w:val="Style_5"/>
    <w:link w:val="Style_71_ch"/>
  </w:style>
  <w:style w:styleId="Style_71_ch" w:type="character">
    <w:name w:val="c23"/>
    <w:basedOn w:val="Style_5_ch"/>
    <w:link w:val="Style_71"/>
  </w:style>
  <w:style w:styleId="Style_72" w:type="paragraph">
    <w:name w:val="WW8Num5z2"/>
    <w:link w:val="Style_72_ch"/>
    <w:rPr>
      <w:rFonts w:ascii="Wingdings" w:hAnsi="Wingdings"/>
    </w:rPr>
  </w:style>
  <w:style w:styleId="Style_72_ch" w:type="character">
    <w:name w:val="WW8Num5z2"/>
    <w:link w:val="Style_72"/>
    <w:rPr>
      <w:rFonts w:ascii="Wingdings" w:hAnsi="Wingdings"/>
    </w:rPr>
  </w:style>
  <w:style w:styleId="Style_73" w:type="paragraph">
    <w:name w:val="toc 1"/>
    <w:next w:val="Style_3"/>
    <w:link w:val="Style_73_ch"/>
    <w:uiPriority w:val="39"/>
    <w:pPr>
      <w:ind w:firstLine="0" w:left="0"/>
    </w:pPr>
    <w:rPr>
      <w:rFonts w:ascii="XO Thames" w:hAnsi="XO Thames"/>
      <w:b w:val="1"/>
    </w:rPr>
  </w:style>
  <w:style w:styleId="Style_73_ch" w:type="character">
    <w:name w:val="toc 1"/>
    <w:link w:val="Style_73"/>
    <w:rPr>
      <w:rFonts w:ascii="XO Thames" w:hAnsi="XO Thames"/>
      <w:b w:val="1"/>
    </w:rPr>
  </w:style>
  <w:style w:styleId="Style_74" w:type="paragraph">
    <w:name w:val="WW8Num7z1"/>
    <w:link w:val="Style_74_ch"/>
    <w:rPr>
      <w:rFonts w:ascii="Courier New" w:hAnsi="Courier New"/>
    </w:rPr>
  </w:style>
  <w:style w:styleId="Style_74_ch" w:type="character">
    <w:name w:val="WW8Num7z1"/>
    <w:link w:val="Style_74"/>
    <w:rPr>
      <w:rFonts w:ascii="Courier New" w:hAnsi="Courier New"/>
    </w:rPr>
  </w:style>
  <w:style w:styleId="Style_75" w:type="paragraph">
    <w:name w:val="c2"/>
    <w:basedOn w:val="Style_3"/>
    <w:link w:val="Style_75_ch"/>
    <w:pPr>
      <w:spacing w:afterAutospacing="on" w:beforeAutospacing="on"/>
      <w:ind/>
    </w:pPr>
  </w:style>
  <w:style w:styleId="Style_75_ch" w:type="character">
    <w:name w:val="c2"/>
    <w:basedOn w:val="Style_3_ch"/>
    <w:link w:val="Style_75"/>
  </w:style>
  <w:style w:styleId="Style_76" w:type="paragraph">
    <w:name w:val="Header and Footer"/>
    <w:link w:val="Style_76_ch"/>
    <w:pPr>
      <w:spacing w:line="360" w:lineRule="auto"/>
      <w:ind/>
    </w:pPr>
    <w:rPr>
      <w:rFonts w:ascii="XO Thames" w:hAnsi="XO Thames"/>
      <w:sz w:val="20"/>
    </w:rPr>
  </w:style>
  <w:style w:styleId="Style_76_ch" w:type="character">
    <w:name w:val="Header and Footer"/>
    <w:link w:val="Style_76"/>
    <w:rPr>
      <w:rFonts w:ascii="XO Thames" w:hAnsi="XO Thames"/>
      <w:sz w:val="20"/>
    </w:rPr>
  </w:style>
  <w:style w:styleId="Style_77" w:type="paragraph">
    <w:name w:val="c42"/>
    <w:basedOn w:val="Style_3"/>
    <w:link w:val="Style_77_ch"/>
    <w:pPr>
      <w:spacing w:afterAutospacing="on" w:beforeAutospacing="on"/>
      <w:ind/>
    </w:pPr>
  </w:style>
  <w:style w:styleId="Style_77_ch" w:type="character">
    <w:name w:val="c42"/>
    <w:basedOn w:val="Style_3_ch"/>
    <w:link w:val="Style_77"/>
  </w:style>
  <w:style w:styleId="Style_78" w:type="paragraph">
    <w:name w:val="Основной текст2"/>
    <w:basedOn w:val="Style_5"/>
    <w:link w:val="Style_78_ch"/>
    <w:rPr>
      <w:rFonts w:ascii="Times New Roman" w:hAnsi="Times New Roman"/>
      <w:b w:val="0"/>
      <w:i w:val="0"/>
      <w:smallCaps w:val="0"/>
      <w:strike w:val="0"/>
      <w:color w:val="000000"/>
      <w:spacing w:val="7"/>
      <w:sz w:val="20"/>
      <w:highlight w:val="white"/>
      <w:u w:val="none"/>
    </w:rPr>
  </w:style>
  <w:style w:styleId="Style_78_ch" w:type="character">
    <w:name w:val="Основной текст2"/>
    <w:basedOn w:val="Style_5_ch"/>
    <w:link w:val="Style_78"/>
    <w:rPr>
      <w:rFonts w:ascii="Times New Roman" w:hAnsi="Times New Roman"/>
      <w:b w:val="0"/>
      <w:i w:val="0"/>
      <w:smallCaps w:val="0"/>
      <w:strike w:val="0"/>
      <w:color w:val="000000"/>
      <w:spacing w:val="7"/>
      <w:sz w:val="20"/>
      <w:highlight w:val="white"/>
      <w:u w:val="none"/>
    </w:rPr>
  </w:style>
  <w:style w:styleId="Style_79" w:type="paragraph">
    <w:name w:val="c21"/>
    <w:basedOn w:val="Style_5"/>
    <w:link w:val="Style_79_ch"/>
  </w:style>
  <w:style w:styleId="Style_79_ch" w:type="character">
    <w:name w:val="c21"/>
    <w:basedOn w:val="Style_5_ch"/>
    <w:link w:val="Style_79"/>
  </w:style>
  <w:style w:styleId="Style_5" w:type="paragraph">
    <w:name w:val="Default Paragraph Font"/>
    <w:link w:val="Style_5_ch"/>
  </w:style>
  <w:style w:styleId="Style_5_ch" w:type="character">
    <w:name w:val="Default Paragraph Font"/>
    <w:link w:val="Style_5"/>
  </w:style>
  <w:style w:styleId="Style_80" w:type="paragraph">
    <w:name w:val="Balloon Text Char"/>
    <w:link w:val="Style_80_ch"/>
    <w:rPr>
      <w:rFonts w:ascii="Tahoma" w:hAnsi="Tahoma"/>
      <w:sz w:val="16"/>
    </w:rPr>
  </w:style>
  <w:style w:styleId="Style_80_ch" w:type="character">
    <w:name w:val="Balloon Text Char"/>
    <w:link w:val="Style_80"/>
    <w:rPr>
      <w:rFonts w:ascii="Tahoma" w:hAnsi="Tahoma"/>
      <w:sz w:val="16"/>
    </w:rPr>
  </w:style>
  <w:style w:styleId="Style_81" w:type="paragraph">
    <w:name w:val="toc 9"/>
    <w:next w:val="Style_3"/>
    <w:link w:val="Style_81_ch"/>
    <w:uiPriority w:val="39"/>
    <w:pPr>
      <w:ind w:firstLine="0" w:left="1600"/>
    </w:pPr>
  </w:style>
  <w:style w:styleId="Style_81_ch" w:type="character">
    <w:name w:val="toc 9"/>
    <w:link w:val="Style_81"/>
  </w:style>
  <w:style w:styleId="Style_82" w:type="paragraph">
    <w:name w:val="WW8Num5z0"/>
    <w:link w:val="Style_82_ch"/>
    <w:rPr>
      <w:rFonts w:ascii="Symbol" w:hAnsi="Symbol"/>
    </w:rPr>
  </w:style>
  <w:style w:styleId="Style_82_ch" w:type="character">
    <w:name w:val="WW8Num5z0"/>
    <w:link w:val="Style_82"/>
    <w:rPr>
      <w:rFonts w:ascii="Symbol" w:hAnsi="Symbol"/>
    </w:rPr>
  </w:style>
  <w:style w:styleId="Style_83" w:type="paragraph">
    <w:name w:val="c3"/>
    <w:basedOn w:val="Style_5"/>
    <w:link w:val="Style_83_ch"/>
  </w:style>
  <w:style w:styleId="Style_83_ch" w:type="character">
    <w:name w:val="c3"/>
    <w:basedOn w:val="Style_5_ch"/>
    <w:link w:val="Style_83"/>
  </w:style>
  <w:style w:styleId="Style_84" w:type="paragraph">
    <w:name w:val="toc 8"/>
    <w:next w:val="Style_3"/>
    <w:link w:val="Style_84_ch"/>
    <w:uiPriority w:val="39"/>
    <w:pPr>
      <w:ind w:firstLine="0" w:left="1400"/>
    </w:pPr>
  </w:style>
  <w:style w:styleId="Style_84_ch" w:type="character">
    <w:name w:val="toc 8"/>
    <w:link w:val="Style_84"/>
  </w:style>
  <w:style w:styleId="Style_85" w:type="paragraph">
    <w:name w:val="WW8Num9z0"/>
    <w:link w:val="Style_85_ch"/>
    <w:rPr>
      <w:rFonts w:ascii="Symbol" w:hAnsi="Symbol"/>
    </w:rPr>
  </w:style>
  <w:style w:styleId="Style_85_ch" w:type="character">
    <w:name w:val="WW8Num9z0"/>
    <w:link w:val="Style_85"/>
    <w:rPr>
      <w:rFonts w:ascii="Symbol" w:hAnsi="Symbol"/>
    </w:rPr>
  </w:style>
  <w:style w:styleId="Style_86" w:type="paragraph">
    <w:name w:val="c94"/>
    <w:basedOn w:val="Style_5"/>
    <w:link w:val="Style_86_ch"/>
  </w:style>
  <w:style w:styleId="Style_86_ch" w:type="character">
    <w:name w:val="c94"/>
    <w:basedOn w:val="Style_5_ch"/>
    <w:link w:val="Style_86"/>
  </w:style>
  <w:style w:styleId="Style_87" w:type="paragraph">
    <w:name w:val="WW8Num6z0"/>
    <w:link w:val="Style_87_ch"/>
    <w:rPr>
      <w:rFonts w:ascii="Symbol" w:hAnsi="Symbol"/>
    </w:rPr>
  </w:style>
  <w:style w:styleId="Style_87_ch" w:type="character">
    <w:name w:val="WW8Num6z0"/>
    <w:link w:val="Style_87"/>
    <w:rPr>
      <w:rFonts w:ascii="Symbol" w:hAnsi="Symbol"/>
    </w:rPr>
  </w:style>
  <w:style w:styleId="Style_88" w:type="paragraph">
    <w:name w:val="Основной текст 2 Знак1"/>
    <w:basedOn w:val="Style_5"/>
    <w:link w:val="Style_88_ch"/>
    <w:rPr>
      <w:rFonts w:ascii="Times New Roman" w:hAnsi="Times New Roman"/>
      <w:sz w:val="24"/>
    </w:rPr>
  </w:style>
  <w:style w:styleId="Style_88_ch" w:type="character">
    <w:name w:val="Основной текст 2 Знак1"/>
    <w:basedOn w:val="Style_5_ch"/>
    <w:link w:val="Style_88"/>
    <w:rPr>
      <w:rFonts w:ascii="Times New Roman" w:hAnsi="Times New Roman"/>
      <w:sz w:val="24"/>
    </w:rPr>
  </w:style>
  <w:style w:styleId="Style_89" w:type="paragraph">
    <w:name w:val="toc 5"/>
    <w:next w:val="Style_3"/>
    <w:link w:val="Style_89_ch"/>
    <w:uiPriority w:val="39"/>
    <w:pPr>
      <w:ind w:firstLine="0" w:left="800"/>
    </w:pPr>
  </w:style>
  <w:style w:styleId="Style_89_ch" w:type="character">
    <w:name w:val="toc 5"/>
    <w:link w:val="Style_89"/>
  </w:style>
  <w:style w:styleId="Style_90" w:type="paragraph">
    <w:name w:val="WW8Num28z0"/>
    <w:link w:val="Style_90_ch"/>
    <w:rPr>
      <w:rFonts w:ascii="Symbol" w:hAnsi="Symbol"/>
    </w:rPr>
  </w:style>
  <w:style w:styleId="Style_90_ch" w:type="character">
    <w:name w:val="WW8Num28z0"/>
    <w:link w:val="Style_90"/>
    <w:rPr>
      <w:rFonts w:ascii="Symbol" w:hAnsi="Symbol"/>
    </w:rPr>
  </w:style>
  <w:style w:styleId="Style_91" w:type="paragraph">
    <w:name w:val="c96"/>
    <w:basedOn w:val="Style_5"/>
    <w:link w:val="Style_91_ch"/>
  </w:style>
  <w:style w:styleId="Style_91_ch" w:type="character">
    <w:name w:val="c96"/>
    <w:basedOn w:val="Style_5_ch"/>
    <w:link w:val="Style_91"/>
  </w:style>
  <w:style w:styleId="Style_92" w:type="paragraph">
    <w:name w:val="WW8Num3z0"/>
    <w:link w:val="Style_92_ch"/>
    <w:rPr>
      <w:rFonts w:ascii="Wingdings" w:hAnsi="Wingdings"/>
    </w:rPr>
  </w:style>
  <w:style w:styleId="Style_92_ch" w:type="character">
    <w:name w:val="WW8Num3z0"/>
    <w:link w:val="Style_92"/>
    <w:rPr>
      <w:rFonts w:ascii="Wingdings" w:hAnsi="Wingdings"/>
    </w:rPr>
  </w:style>
  <w:style w:styleId="Style_93" w:type="paragraph">
    <w:name w:val="ConsPlusNonformat"/>
    <w:link w:val="Style_93_ch"/>
    <w:pPr>
      <w:widowControl w:val="0"/>
      <w:spacing w:after="0" w:line="240" w:lineRule="auto"/>
      <w:ind/>
    </w:pPr>
    <w:rPr>
      <w:rFonts w:ascii="Courier New" w:hAnsi="Courier New"/>
      <w:sz w:val="20"/>
    </w:rPr>
  </w:style>
  <w:style w:styleId="Style_93_ch" w:type="character">
    <w:name w:val="ConsPlusNonformat"/>
    <w:link w:val="Style_93"/>
    <w:rPr>
      <w:rFonts w:ascii="Courier New" w:hAnsi="Courier New"/>
      <w:sz w:val="20"/>
    </w:rPr>
  </w:style>
  <w:style w:styleId="Style_94" w:type="paragraph">
    <w:name w:val="c73"/>
    <w:basedOn w:val="Style_3"/>
    <w:link w:val="Style_94_ch"/>
    <w:pPr>
      <w:spacing w:afterAutospacing="on" w:beforeAutospacing="on"/>
      <w:ind/>
    </w:pPr>
  </w:style>
  <w:style w:styleId="Style_94_ch" w:type="character">
    <w:name w:val="c73"/>
    <w:basedOn w:val="Style_3_ch"/>
    <w:link w:val="Style_94"/>
  </w:style>
  <w:style w:styleId="Style_95" w:type="paragraph">
    <w:name w:val="c4"/>
    <w:basedOn w:val="Style_3"/>
    <w:link w:val="Style_95_ch"/>
    <w:pPr>
      <w:spacing w:afterAutospacing="on" w:beforeAutospacing="on"/>
      <w:ind/>
    </w:pPr>
  </w:style>
  <w:style w:styleId="Style_95_ch" w:type="character">
    <w:name w:val="c4"/>
    <w:basedOn w:val="Style_3_ch"/>
    <w:link w:val="Style_95"/>
  </w:style>
  <w:style w:styleId="Style_96" w:type="paragraph">
    <w:name w:val="WW8Num10z1"/>
    <w:link w:val="Style_96_ch"/>
    <w:rPr>
      <w:rFonts w:ascii="Courier New" w:hAnsi="Courier New"/>
    </w:rPr>
  </w:style>
  <w:style w:styleId="Style_96_ch" w:type="character">
    <w:name w:val="WW8Num10z1"/>
    <w:link w:val="Style_96"/>
    <w:rPr>
      <w:rFonts w:ascii="Courier New" w:hAnsi="Courier New"/>
    </w:rPr>
  </w:style>
  <w:style w:styleId="Style_97" w:type="paragraph">
    <w:name w:val="WW8Num10z0"/>
    <w:link w:val="Style_97_ch"/>
    <w:rPr>
      <w:rFonts w:ascii="Symbol" w:hAnsi="Symbol"/>
    </w:rPr>
  </w:style>
  <w:style w:styleId="Style_97_ch" w:type="character">
    <w:name w:val="WW8Num10z0"/>
    <w:link w:val="Style_97"/>
    <w:rPr>
      <w:rFonts w:ascii="Symbol" w:hAnsi="Symbol"/>
    </w:rPr>
  </w:style>
  <w:style w:styleId="Style_98" w:type="paragraph">
    <w:name w:val="WW8Num27z2"/>
    <w:link w:val="Style_98_ch"/>
    <w:rPr>
      <w:rFonts w:ascii="Wingdings" w:hAnsi="Wingdings"/>
      <w:sz w:val="20"/>
    </w:rPr>
  </w:style>
  <w:style w:styleId="Style_98_ch" w:type="character">
    <w:name w:val="WW8Num27z2"/>
    <w:link w:val="Style_98"/>
    <w:rPr>
      <w:rFonts w:ascii="Wingdings" w:hAnsi="Wingdings"/>
      <w:sz w:val="20"/>
    </w:rPr>
  </w:style>
  <w:style w:styleId="Style_99" w:type="paragraph">
    <w:name w:val="WW8Num7z2"/>
    <w:link w:val="Style_99_ch"/>
    <w:rPr>
      <w:rFonts w:ascii="Wingdings" w:hAnsi="Wingdings"/>
    </w:rPr>
  </w:style>
  <w:style w:styleId="Style_99_ch" w:type="character">
    <w:name w:val="WW8Num7z2"/>
    <w:link w:val="Style_99"/>
    <w:rPr>
      <w:rFonts w:ascii="Wingdings" w:hAnsi="Wingdings"/>
    </w:rPr>
  </w:style>
  <w:style w:styleId="Style_100" w:type="paragraph">
    <w:name w:val="Body Text 2"/>
    <w:basedOn w:val="Style_3"/>
    <w:link w:val="Style_100_ch"/>
    <w:pPr>
      <w:spacing w:after="120" w:line="480" w:lineRule="auto"/>
      <w:ind/>
    </w:pPr>
    <w:rPr>
      <w:rFonts w:ascii="Calibri" w:hAnsi="Calibri"/>
      <w:sz w:val="22"/>
    </w:rPr>
  </w:style>
  <w:style w:styleId="Style_100_ch" w:type="character">
    <w:name w:val="Body Text 2"/>
    <w:basedOn w:val="Style_3_ch"/>
    <w:link w:val="Style_100"/>
    <w:rPr>
      <w:rFonts w:ascii="Calibri" w:hAnsi="Calibri"/>
      <w:sz w:val="22"/>
    </w:rPr>
  </w:style>
  <w:style w:styleId="Style_101" w:type="paragraph">
    <w:name w:val="Основной текст 21"/>
    <w:basedOn w:val="Style_3"/>
    <w:link w:val="Style_101_ch"/>
    <w:pPr>
      <w:spacing w:after="120" w:line="480" w:lineRule="auto"/>
      <w:ind/>
    </w:pPr>
    <w:rPr>
      <w:rFonts w:ascii="Calibri" w:hAnsi="Calibri"/>
      <w:sz w:val="22"/>
    </w:rPr>
  </w:style>
  <w:style w:styleId="Style_101_ch" w:type="character">
    <w:name w:val="Основной текст 21"/>
    <w:basedOn w:val="Style_3_ch"/>
    <w:link w:val="Style_101"/>
    <w:rPr>
      <w:rFonts w:ascii="Calibri" w:hAnsi="Calibri"/>
      <w:sz w:val="22"/>
    </w:rPr>
  </w:style>
  <w:style w:styleId="Style_102" w:type="paragraph">
    <w:name w:val="WW8Num25z1"/>
    <w:link w:val="Style_102_ch"/>
    <w:rPr>
      <w:rFonts w:ascii="Courier New" w:hAnsi="Courier New"/>
    </w:rPr>
  </w:style>
  <w:style w:styleId="Style_102_ch" w:type="character">
    <w:name w:val="WW8Num25z1"/>
    <w:link w:val="Style_102"/>
    <w:rPr>
      <w:rFonts w:ascii="Courier New" w:hAnsi="Courier New"/>
    </w:rPr>
  </w:style>
  <w:style w:styleId="Style_103" w:type="paragraph">
    <w:name w:val="Текст выноски Знак1"/>
    <w:basedOn w:val="Style_5"/>
    <w:link w:val="Style_103_ch"/>
    <w:rPr>
      <w:rFonts w:ascii="Segoe UI" w:hAnsi="Segoe UI"/>
      <w:sz w:val="18"/>
    </w:rPr>
  </w:style>
  <w:style w:styleId="Style_103_ch" w:type="character">
    <w:name w:val="Текст выноски Знак1"/>
    <w:basedOn w:val="Style_5_ch"/>
    <w:link w:val="Style_103"/>
    <w:rPr>
      <w:rFonts w:ascii="Segoe UI" w:hAnsi="Segoe UI"/>
      <w:sz w:val="18"/>
    </w:rPr>
  </w:style>
  <w:style w:styleId="Style_104" w:type="paragraph">
    <w:name w:val="Subtitle"/>
    <w:next w:val="Style_3"/>
    <w:link w:val="Style_104_ch"/>
    <w:uiPriority w:val="11"/>
    <w:qFormat/>
    <w:rPr>
      <w:rFonts w:ascii="XO Thames" w:hAnsi="XO Thames"/>
      <w:i w:val="1"/>
      <w:color w:val="616161"/>
      <w:sz w:val="24"/>
    </w:rPr>
  </w:style>
  <w:style w:styleId="Style_104_ch" w:type="character">
    <w:name w:val="Subtitle"/>
    <w:link w:val="Style_104"/>
    <w:rPr>
      <w:rFonts w:ascii="XO Thames" w:hAnsi="XO Thames"/>
      <w:i w:val="1"/>
      <w:color w:val="616161"/>
      <w:sz w:val="24"/>
    </w:rPr>
  </w:style>
  <w:style w:styleId="Style_105" w:type="paragraph">
    <w:name w:val="WW8Num29z0"/>
    <w:link w:val="Style_105_ch"/>
    <w:rPr>
      <w:rFonts w:ascii="Wingdings" w:hAnsi="Wingdings"/>
    </w:rPr>
  </w:style>
  <w:style w:styleId="Style_105_ch" w:type="character">
    <w:name w:val="WW8Num29z0"/>
    <w:link w:val="Style_105"/>
    <w:rPr>
      <w:rFonts w:ascii="Wingdings" w:hAnsi="Wingdings"/>
    </w:rPr>
  </w:style>
  <w:style w:styleId="Style_106" w:type="paragraph">
    <w:name w:val="WW8Num14z0"/>
    <w:link w:val="Style_106_ch"/>
    <w:rPr>
      <w:rFonts w:ascii="Symbol" w:hAnsi="Symbol"/>
      <w:sz w:val="20"/>
    </w:rPr>
  </w:style>
  <w:style w:styleId="Style_106_ch" w:type="character">
    <w:name w:val="WW8Num14z0"/>
    <w:link w:val="Style_106"/>
    <w:rPr>
      <w:rFonts w:ascii="Symbol" w:hAnsi="Symbol"/>
      <w:sz w:val="20"/>
    </w:rPr>
  </w:style>
  <w:style w:styleId="Style_107" w:type="paragraph">
    <w:name w:val="toc 10"/>
    <w:next w:val="Style_3"/>
    <w:link w:val="Style_107_ch"/>
    <w:uiPriority w:val="39"/>
    <w:pPr>
      <w:ind w:firstLine="0" w:left="1800"/>
    </w:pPr>
  </w:style>
  <w:style w:styleId="Style_107_ch" w:type="character">
    <w:name w:val="toc 10"/>
    <w:link w:val="Style_107"/>
  </w:style>
  <w:style w:styleId="Style_108" w:type="paragraph">
    <w:name w:val="Title"/>
    <w:next w:val="Style_3"/>
    <w:link w:val="Style_108_ch"/>
    <w:uiPriority w:val="10"/>
    <w:qFormat/>
    <w:rPr>
      <w:rFonts w:ascii="XO Thames" w:hAnsi="XO Thames"/>
      <w:b w:val="1"/>
      <w:sz w:val="52"/>
    </w:rPr>
  </w:style>
  <w:style w:styleId="Style_108_ch" w:type="character">
    <w:name w:val="Title"/>
    <w:link w:val="Style_108"/>
    <w:rPr>
      <w:rFonts w:ascii="XO Thames" w:hAnsi="XO Thames"/>
      <w:b w:val="1"/>
      <w:sz w:val="52"/>
    </w:rPr>
  </w:style>
  <w:style w:styleId="Style_109" w:type="paragraph">
    <w:name w:val="heading 4"/>
    <w:basedOn w:val="Style_3"/>
    <w:next w:val="Style_3"/>
    <w:link w:val="Style_109_ch"/>
    <w:uiPriority w:val="9"/>
    <w:qFormat/>
    <w:pPr>
      <w:keepNext w:val="1"/>
      <w:keepLines w:val="1"/>
      <w:spacing w:before="200" w:line="276" w:lineRule="auto"/>
      <w:ind/>
      <w:outlineLvl w:val="3"/>
    </w:pPr>
    <w:rPr>
      <w:rFonts w:ascii="Cambria" w:hAnsi="Cambria"/>
      <w:b w:val="1"/>
      <w:i w:val="1"/>
      <w:color w:val="4F81BD"/>
      <w:sz w:val="22"/>
    </w:rPr>
  </w:style>
  <w:style w:styleId="Style_109_ch" w:type="character">
    <w:name w:val="heading 4"/>
    <w:basedOn w:val="Style_3_ch"/>
    <w:link w:val="Style_109"/>
    <w:rPr>
      <w:rFonts w:ascii="Cambria" w:hAnsi="Cambria"/>
      <w:b w:val="1"/>
      <w:i w:val="1"/>
      <w:color w:val="4F81BD"/>
      <w:sz w:val="22"/>
    </w:rPr>
  </w:style>
  <w:style w:styleId="Style_110" w:type="paragraph">
    <w:name w:val="c9"/>
    <w:basedOn w:val="Style_5"/>
    <w:link w:val="Style_110_ch"/>
  </w:style>
  <w:style w:styleId="Style_110_ch" w:type="character">
    <w:name w:val="c9"/>
    <w:basedOn w:val="Style_5_ch"/>
    <w:link w:val="Style_110"/>
  </w:style>
  <w:style w:styleId="Style_111" w:type="paragraph">
    <w:name w:val="header"/>
    <w:basedOn w:val="Style_3"/>
    <w:link w:val="Style_111_ch"/>
    <w:pPr>
      <w:tabs>
        <w:tab w:leader="none" w:pos="4677" w:val="center"/>
        <w:tab w:leader="none" w:pos="9355" w:val="right"/>
      </w:tabs>
      <w:ind/>
    </w:pPr>
  </w:style>
  <w:style w:styleId="Style_111_ch" w:type="character">
    <w:name w:val="header"/>
    <w:basedOn w:val="Style_3_ch"/>
    <w:link w:val="Style_111"/>
  </w:style>
  <w:style w:styleId="Style_112" w:type="paragraph">
    <w:name w:val="Balloon Text"/>
    <w:basedOn w:val="Style_3"/>
    <w:link w:val="Style_112_ch"/>
    <w:rPr>
      <w:rFonts w:ascii="Tahoma" w:hAnsi="Tahoma"/>
      <w:sz w:val="16"/>
    </w:rPr>
  </w:style>
  <w:style w:styleId="Style_112_ch" w:type="character">
    <w:name w:val="Balloon Text"/>
    <w:basedOn w:val="Style_3_ch"/>
    <w:link w:val="Style_112"/>
    <w:rPr>
      <w:rFonts w:ascii="Tahoma" w:hAnsi="Tahoma"/>
      <w:sz w:val="16"/>
    </w:rPr>
  </w:style>
  <w:style w:styleId="Style_113" w:type="paragraph">
    <w:name w:val="heading 2"/>
    <w:basedOn w:val="Style_3"/>
    <w:link w:val="Style_113_ch"/>
    <w:uiPriority w:val="9"/>
    <w:qFormat/>
    <w:pPr>
      <w:spacing w:afterAutospacing="on" w:beforeAutospacing="on"/>
      <w:ind/>
      <w:outlineLvl w:val="1"/>
    </w:pPr>
    <w:rPr>
      <w:b w:val="1"/>
      <w:sz w:val="36"/>
    </w:rPr>
  </w:style>
  <w:style w:styleId="Style_113_ch" w:type="character">
    <w:name w:val="heading 2"/>
    <w:basedOn w:val="Style_3_ch"/>
    <w:link w:val="Style_113"/>
    <w:rPr>
      <w:b w:val="1"/>
      <w:sz w:val="36"/>
    </w:rPr>
  </w:style>
  <w:style w:styleId="Style_114" w:type="paragraph">
    <w:name w:val="Body Text 3"/>
    <w:basedOn w:val="Style_3"/>
    <w:link w:val="Style_114_ch"/>
    <w:pPr>
      <w:spacing w:after="120"/>
      <w:ind/>
    </w:pPr>
    <w:rPr>
      <w:sz w:val="16"/>
    </w:rPr>
  </w:style>
  <w:style w:styleId="Style_114_ch" w:type="character">
    <w:name w:val="Body Text 3"/>
    <w:basedOn w:val="Style_3_ch"/>
    <w:link w:val="Style_114"/>
    <w:rPr>
      <w:sz w:val="16"/>
    </w:rPr>
  </w:style>
  <w:style w:styleId="Style_115" w:type="paragraph">
    <w:name w:val="Основной текст с отступом Знак1"/>
    <w:basedOn w:val="Style_5"/>
    <w:link w:val="Style_115_ch"/>
    <w:rPr>
      <w:rFonts w:ascii="Times New Roman" w:hAnsi="Times New Roman"/>
      <w:sz w:val="24"/>
    </w:rPr>
  </w:style>
  <w:style w:styleId="Style_115_ch" w:type="character">
    <w:name w:val="Основной текст с отступом Знак1"/>
    <w:basedOn w:val="Style_5_ch"/>
    <w:link w:val="Style_115"/>
    <w:rPr>
      <w:rFonts w:ascii="Times New Roman" w:hAnsi="Times New Roman"/>
      <w:sz w:val="24"/>
    </w:rPr>
  </w:style>
  <w:style w:styleId="Style_116" w:type="paragraph">
    <w:name w:val="WW8Num21z0"/>
    <w:link w:val="Style_116_ch"/>
    <w:rPr>
      <w:rFonts w:ascii="Wingdings" w:hAnsi="Wingdings"/>
    </w:rPr>
  </w:style>
  <w:style w:styleId="Style_116_ch" w:type="character">
    <w:name w:val="WW8Num21z0"/>
    <w:link w:val="Style_116"/>
    <w:rPr>
      <w:rFonts w:ascii="Wingdings" w:hAnsi="Wingdings"/>
    </w:rPr>
  </w:style>
  <w:style w:styleId="Style_117" w:type="paragraph">
    <w:name w:val="WW8Num8z2"/>
    <w:link w:val="Style_117_ch"/>
    <w:rPr>
      <w:rFonts w:ascii="Wingdings" w:hAnsi="Wingdings"/>
    </w:rPr>
  </w:style>
  <w:style w:styleId="Style_117_ch" w:type="character">
    <w:name w:val="WW8Num8z2"/>
    <w:link w:val="Style_117"/>
    <w:rPr>
      <w:rFonts w:ascii="Wingdings" w:hAnsi="Wingdings"/>
    </w:rPr>
  </w:style>
  <w:style w:styleId="Style_118" w:type="paragraph">
    <w:name w:val="WW8Num6z2"/>
    <w:link w:val="Style_118_ch"/>
    <w:rPr>
      <w:rFonts w:ascii="Wingdings" w:hAnsi="Wingdings"/>
    </w:rPr>
  </w:style>
  <w:style w:styleId="Style_118_ch" w:type="character">
    <w:name w:val="WW8Num6z2"/>
    <w:link w:val="Style_118"/>
    <w:rPr>
      <w:rFonts w:ascii="Wingdings" w:hAnsi="Wingdings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19" w:type="table">
    <w:name w:val="Table Grid"/>
    <w:basedOn w:val="Style_2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MyOffice-CoreFramework-Windows/20.10-808.335.4340.442.1@RELEASE-DESKTOP-QQRUZA-RC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2022-03-10T13:02:01Z</dcterms:modified>
</cp:coreProperties>
</file>